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EDD" w:rsidRPr="00E74770" w:rsidRDefault="00EC5EDD" w:rsidP="00E74770">
      <w:pPr>
        <w:jc w:val="center"/>
        <w:rPr>
          <w:b/>
          <w:bCs/>
          <w:u w:val="single"/>
        </w:rPr>
      </w:pPr>
      <w:r w:rsidRPr="00E74770">
        <w:rPr>
          <w:noProof/>
        </w:rPr>
        <w:drawing>
          <wp:inline distT="0" distB="0" distL="0" distR="0">
            <wp:extent cx="514350" cy="695325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jori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4770">
        <w:rPr>
          <w:lang w:val="ru-RU"/>
        </w:rPr>
        <w:t xml:space="preserve">          </w:t>
      </w:r>
      <w:r w:rsidRPr="00E74770">
        <w:rPr>
          <w:b/>
          <w:bCs/>
          <w:u w:val="single"/>
        </w:rPr>
        <w:t>ОБЩИНА ГУЛЯНЦИ, ОБЛАСТ ПЛЕВЕН</w:t>
      </w:r>
    </w:p>
    <w:p w:rsidR="00EC5EDD" w:rsidRPr="00E74770" w:rsidRDefault="00EC5EDD" w:rsidP="00E74770">
      <w:pPr>
        <w:jc w:val="center"/>
        <w:rPr>
          <w:sz w:val="20"/>
          <w:szCs w:val="20"/>
        </w:rPr>
      </w:pPr>
      <w:r w:rsidRPr="00E74770">
        <w:rPr>
          <w:sz w:val="20"/>
          <w:szCs w:val="20"/>
        </w:rPr>
        <w:t>гр. Гулянци, ул. “В. Левски” № 32, тел:6561/2171, е-</w:t>
      </w:r>
      <w:r w:rsidRPr="00E74770">
        <w:rPr>
          <w:sz w:val="20"/>
          <w:szCs w:val="20"/>
          <w:lang w:val="en-US"/>
        </w:rPr>
        <w:t>mail</w:t>
      </w:r>
      <w:r w:rsidRPr="00E74770">
        <w:rPr>
          <w:sz w:val="20"/>
          <w:szCs w:val="20"/>
          <w:lang w:val="ru-RU"/>
        </w:rPr>
        <w:t xml:space="preserve">: </w:t>
      </w:r>
      <w:hyperlink r:id="rId9" w:history="1">
        <w:r w:rsidRPr="00E74770">
          <w:rPr>
            <w:rStyle w:val="a3"/>
            <w:color w:val="auto"/>
            <w:sz w:val="20"/>
            <w:szCs w:val="20"/>
            <w:lang w:val="en-US"/>
          </w:rPr>
          <w:t>obshtina</w:t>
        </w:r>
        <w:r w:rsidRPr="00E74770">
          <w:rPr>
            <w:rStyle w:val="a3"/>
            <w:color w:val="auto"/>
            <w:sz w:val="20"/>
            <w:szCs w:val="20"/>
            <w:lang w:val="ru-RU"/>
          </w:rPr>
          <w:t>_</w:t>
        </w:r>
        <w:r w:rsidRPr="00E74770">
          <w:rPr>
            <w:rStyle w:val="a3"/>
            <w:color w:val="auto"/>
            <w:sz w:val="20"/>
            <w:szCs w:val="20"/>
            <w:lang w:val="en-US"/>
          </w:rPr>
          <w:t>gulianci</w:t>
        </w:r>
        <w:r w:rsidRPr="00E74770">
          <w:rPr>
            <w:rStyle w:val="a3"/>
            <w:color w:val="auto"/>
            <w:sz w:val="20"/>
            <w:szCs w:val="20"/>
            <w:lang w:val="ru-RU"/>
          </w:rPr>
          <w:t>@</w:t>
        </w:r>
        <w:r w:rsidRPr="00E74770">
          <w:rPr>
            <w:rStyle w:val="a3"/>
            <w:color w:val="auto"/>
            <w:sz w:val="20"/>
            <w:szCs w:val="20"/>
            <w:lang w:val="en-US"/>
          </w:rPr>
          <w:t>mail</w:t>
        </w:r>
        <w:r w:rsidRPr="00E74770">
          <w:rPr>
            <w:rStyle w:val="a3"/>
            <w:color w:val="auto"/>
            <w:sz w:val="20"/>
            <w:szCs w:val="20"/>
            <w:lang w:val="ru-RU"/>
          </w:rPr>
          <w:t>.</w:t>
        </w:r>
        <w:r w:rsidRPr="00E74770">
          <w:rPr>
            <w:rStyle w:val="a3"/>
            <w:color w:val="auto"/>
            <w:sz w:val="20"/>
            <w:szCs w:val="20"/>
            <w:lang w:val="en-US"/>
          </w:rPr>
          <w:t>bg</w:t>
        </w:r>
      </w:hyperlink>
    </w:p>
    <w:p w:rsidR="00EC5EDD" w:rsidRPr="00E74770" w:rsidRDefault="00EC5EDD" w:rsidP="00E74770">
      <w:pPr>
        <w:jc w:val="both"/>
      </w:pPr>
    </w:p>
    <w:p w:rsidR="00EC5EDD" w:rsidRPr="00E74770" w:rsidRDefault="00EC5EDD" w:rsidP="00E74770">
      <w:pPr>
        <w:jc w:val="both"/>
        <w:rPr>
          <w:b/>
          <w:bCs/>
        </w:rPr>
      </w:pPr>
      <w:r w:rsidRPr="00E74770">
        <w:tab/>
      </w:r>
      <w:r w:rsidRPr="00E74770">
        <w:rPr>
          <w:b/>
          <w:bCs/>
        </w:rPr>
        <w:tab/>
      </w:r>
      <w:r w:rsidRPr="00E74770">
        <w:rPr>
          <w:b/>
          <w:bCs/>
        </w:rPr>
        <w:tab/>
      </w:r>
    </w:p>
    <w:p w:rsidR="00EC5EDD" w:rsidRPr="00E74770" w:rsidRDefault="00EC5EDD" w:rsidP="00E74770">
      <w:pPr>
        <w:rPr>
          <w:sz w:val="22"/>
          <w:szCs w:val="22"/>
        </w:rPr>
      </w:pPr>
      <w:r w:rsidRPr="00E74770">
        <w:rPr>
          <w:b/>
          <w:bCs/>
          <w:sz w:val="22"/>
          <w:szCs w:val="22"/>
        </w:rPr>
        <w:t>ДО</w:t>
      </w:r>
      <w:r w:rsidRPr="00E74770">
        <w:rPr>
          <w:sz w:val="22"/>
          <w:szCs w:val="22"/>
        </w:rPr>
        <w:br/>
      </w:r>
      <w:r w:rsidRPr="00E74770">
        <w:rPr>
          <w:b/>
          <w:bCs/>
          <w:sz w:val="22"/>
          <w:szCs w:val="22"/>
        </w:rPr>
        <w:t>ОБЩИНСКИ СЪВЕТ</w:t>
      </w:r>
      <w:r w:rsidRPr="00E74770">
        <w:rPr>
          <w:sz w:val="22"/>
          <w:szCs w:val="22"/>
        </w:rPr>
        <w:br/>
      </w:r>
      <w:r w:rsidRPr="00E74770">
        <w:rPr>
          <w:b/>
          <w:bCs/>
          <w:sz w:val="22"/>
          <w:szCs w:val="22"/>
        </w:rPr>
        <w:t>ГРАД ГУЛЯНЦИ</w:t>
      </w:r>
      <w:r w:rsidRPr="00E74770">
        <w:rPr>
          <w:sz w:val="22"/>
          <w:szCs w:val="22"/>
        </w:rPr>
        <w:br/>
      </w:r>
    </w:p>
    <w:p w:rsidR="00EC5EDD" w:rsidRPr="00E74770" w:rsidRDefault="00EC5EDD" w:rsidP="00E74770">
      <w:pPr>
        <w:jc w:val="both"/>
        <w:rPr>
          <w:b/>
          <w:bCs/>
          <w:sz w:val="22"/>
          <w:szCs w:val="22"/>
          <w:lang w:val="en-US"/>
        </w:rPr>
      </w:pPr>
    </w:p>
    <w:p w:rsidR="00EC5EDD" w:rsidRPr="00E74770" w:rsidRDefault="00EC5EDD" w:rsidP="00E74770">
      <w:pPr>
        <w:jc w:val="both"/>
        <w:rPr>
          <w:b/>
          <w:bCs/>
          <w:sz w:val="22"/>
          <w:szCs w:val="22"/>
          <w:lang w:val="ru-RU"/>
        </w:rPr>
      </w:pPr>
    </w:p>
    <w:p w:rsidR="00EC5EDD" w:rsidRPr="00E74770" w:rsidRDefault="00EC5EDD" w:rsidP="00E74770">
      <w:pPr>
        <w:jc w:val="both"/>
        <w:rPr>
          <w:sz w:val="22"/>
          <w:szCs w:val="22"/>
        </w:rPr>
      </w:pPr>
    </w:p>
    <w:p w:rsidR="00382588" w:rsidRPr="00E74770" w:rsidRDefault="00EC5EDD" w:rsidP="00E74770">
      <w:pPr>
        <w:jc w:val="center"/>
        <w:rPr>
          <w:b/>
          <w:caps/>
          <w:sz w:val="22"/>
          <w:szCs w:val="22"/>
          <w:lang w:val="en-US"/>
        </w:rPr>
      </w:pPr>
      <w:r w:rsidRPr="00E74770">
        <w:rPr>
          <w:b/>
          <w:caps/>
          <w:sz w:val="22"/>
          <w:szCs w:val="22"/>
        </w:rPr>
        <w:t xml:space="preserve">годишен  отчет за изпълнение на Програмата за </w:t>
      </w:r>
    </w:p>
    <w:p w:rsidR="000B5E7D" w:rsidRPr="00E74770" w:rsidRDefault="00EC5EDD" w:rsidP="00E74770">
      <w:pPr>
        <w:jc w:val="center"/>
        <w:rPr>
          <w:b/>
          <w:sz w:val="22"/>
          <w:szCs w:val="22"/>
        </w:rPr>
      </w:pPr>
      <w:r w:rsidRPr="00E74770">
        <w:rPr>
          <w:b/>
          <w:caps/>
          <w:sz w:val="22"/>
          <w:szCs w:val="22"/>
        </w:rPr>
        <w:t>управление на ОбщинаТА  за мандат</w:t>
      </w:r>
      <w:r w:rsidR="000B5E7D" w:rsidRPr="00E74770">
        <w:rPr>
          <w:b/>
          <w:caps/>
          <w:sz w:val="22"/>
          <w:szCs w:val="22"/>
        </w:rPr>
        <w:t xml:space="preserve"> </w:t>
      </w:r>
      <w:r w:rsidRPr="00E74770">
        <w:rPr>
          <w:b/>
          <w:caps/>
          <w:sz w:val="22"/>
          <w:szCs w:val="22"/>
        </w:rPr>
        <w:t>20</w:t>
      </w:r>
      <w:r w:rsidR="00A8531E" w:rsidRPr="00E74770">
        <w:rPr>
          <w:b/>
          <w:caps/>
          <w:sz w:val="22"/>
          <w:szCs w:val="22"/>
        </w:rPr>
        <w:t>23</w:t>
      </w:r>
      <w:r w:rsidRPr="00E74770">
        <w:rPr>
          <w:b/>
          <w:caps/>
          <w:sz w:val="22"/>
          <w:szCs w:val="22"/>
        </w:rPr>
        <w:t xml:space="preserve"> – 20</w:t>
      </w:r>
      <w:r w:rsidR="005A5847" w:rsidRPr="00E74770">
        <w:rPr>
          <w:b/>
          <w:caps/>
          <w:sz w:val="22"/>
          <w:szCs w:val="22"/>
        </w:rPr>
        <w:t>2</w:t>
      </w:r>
      <w:r w:rsidR="00A8531E" w:rsidRPr="00E74770">
        <w:rPr>
          <w:b/>
          <w:caps/>
          <w:sz w:val="22"/>
          <w:szCs w:val="22"/>
        </w:rPr>
        <w:t>7</w:t>
      </w:r>
      <w:r w:rsidRPr="00E74770">
        <w:rPr>
          <w:b/>
          <w:sz w:val="22"/>
          <w:szCs w:val="22"/>
        </w:rPr>
        <w:t xml:space="preserve"> г.</w:t>
      </w:r>
      <w:r w:rsidRPr="00E74770">
        <w:rPr>
          <w:b/>
          <w:sz w:val="22"/>
          <w:szCs w:val="22"/>
          <w:lang w:val="en-US"/>
        </w:rPr>
        <w:t xml:space="preserve"> </w:t>
      </w:r>
    </w:p>
    <w:p w:rsidR="00EC5EDD" w:rsidRPr="00E74770" w:rsidRDefault="00EC5EDD" w:rsidP="00E74770">
      <w:pPr>
        <w:jc w:val="center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ЗА 20</w:t>
      </w:r>
      <w:r w:rsidR="005A5847" w:rsidRPr="00E74770">
        <w:rPr>
          <w:b/>
          <w:sz w:val="22"/>
          <w:szCs w:val="22"/>
        </w:rPr>
        <w:t>2</w:t>
      </w:r>
      <w:r w:rsidR="00C71ABA" w:rsidRPr="00E74770">
        <w:rPr>
          <w:b/>
          <w:sz w:val="22"/>
          <w:szCs w:val="22"/>
        </w:rPr>
        <w:t>4</w:t>
      </w:r>
      <w:r w:rsidRPr="00E74770">
        <w:rPr>
          <w:b/>
          <w:sz w:val="22"/>
          <w:szCs w:val="22"/>
        </w:rPr>
        <w:t xml:space="preserve"> г.</w:t>
      </w:r>
    </w:p>
    <w:p w:rsidR="00EC5EDD" w:rsidRPr="00E74770" w:rsidRDefault="00EC5EDD" w:rsidP="00E74770">
      <w:pPr>
        <w:jc w:val="both"/>
        <w:rPr>
          <w:b/>
          <w:sz w:val="22"/>
          <w:szCs w:val="22"/>
        </w:rPr>
      </w:pPr>
    </w:p>
    <w:p w:rsidR="00EC5EDD" w:rsidRPr="00E74770" w:rsidRDefault="00EC5EDD" w:rsidP="00E74770">
      <w:pPr>
        <w:jc w:val="both"/>
        <w:rPr>
          <w:b/>
          <w:bCs/>
          <w:sz w:val="22"/>
          <w:szCs w:val="22"/>
          <w:lang w:val="en-US"/>
        </w:rPr>
      </w:pPr>
    </w:p>
    <w:p w:rsidR="00EC5EDD" w:rsidRPr="00E74770" w:rsidRDefault="00EC5EDD" w:rsidP="00E74770">
      <w:pPr>
        <w:jc w:val="both"/>
        <w:rPr>
          <w:b/>
          <w:bCs/>
          <w:sz w:val="22"/>
          <w:szCs w:val="22"/>
          <w:lang w:val="ru-RU"/>
        </w:rPr>
      </w:pPr>
    </w:p>
    <w:p w:rsidR="00EC5EDD" w:rsidRPr="00E74770" w:rsidRDefault="00EC5EDD" w:rsidP="00E74770">
      <w:pPr>
        <w:jc w:val="both"/>
        <w:rPr>
          <w:b/>
          <w:bCs/>
          <w:sz w:val="22"/>
          <w:szCs w:val="22"/>
          <w:lang w:val="ru-RU"/>
        </w:rPr>
      </w:pPr>
    </w:p>
    <w:p w:rsidR="00EC5EDD" w:rsidRPr="00E74770" w:rsidRDefault="00EC5EDD" w:rsidP="00E7477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7477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         УВАЖАЕМИ  ГОСПОЖИ  И   ГОСПОДА</w:t>
      </w:r>
      <w:r w:rsidRPr="00E74770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r w:rsidRPr="00E74770">
        <w:rPr>
          <w:rFonts w:ascii="Times New Roman" w:hAnsi="Times New Roman" w:cs="Times New Roman"/>
          <w:b/>
          <w:bCs/>
          <w:color w:val="auto"/>
          <w:sz w:val="22"/>
          <w:szCs w:val="22"/>
        </w:rPr>
        <w:t>ОБЩИНСКИ  СЪВЕТНИЦИ</w:t>
      </w:r>
    </w:p>
    <w:p w:rsidR="00EC5EDD" w:rsidRPr="00E74770" w:rsidRDefault="00EC5EDD" w:rsidP="00E7477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EC5EDD" w:rsidRPr="00E74770" w:rsidRDefault="00EC5EDD" w:rsidP="00E7477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</w:p>
    <w:p w:rsidR="00EC5EDD" w:rsidRPr="00E74770" w:rsidRDefault="00EC5EDD" w:rsidP="00E7477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  <w:lang w:val="en-US"/>
        </w:rPr>
      </w:pPr>
    </w:p>
    <w:p w:rsidR="005A5847" w:rsidRPr="00E74770" w:rsidRDefault="005A5847" w:rsidP="00E7477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4770">
        <w:rPr>
          <w:rFonts w:ascii="Times New Roman" w:hAnsi="Times New Roman" w:cs="Times New Roman"/>
          <w:color w:val="auto"/>
          <w:sz w:val="22"/>
          <w:szCs w:val="22"/>
        </w:rPr>
        <w:t>Документът е изготвен в изпълнение на чл. 44, ал. 5 от Закона за местното</w:t>
      </w:r>
      <w:r w:rsidRPr="00E74770">
        <w:rPr>
          <w:rFonts w:ascii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самоуправление и местната администрация (ЗМСМА), съгласно който кметът на Общината представя пред Общинския съвет Годишен отчет за изпълнението на Програмата за управление за срока на мандата. </w:t>
      </w:r>
    </w:p>
    <w:p w:rsidR="005A5847" w:rsidRPr="00E74770" w:rsidRDefault="005A5847" w:rsidP="00E7477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Настоящият отчет представя работата на кмета на Община Гулянци и  ръководената от </w:t>
      </w:r>
      <w:r w:rsidR="006E07EF" w:rsidRPr="00E74770">
        <w:rPr>
          <w:rFonts w:ascii="Times New Roman" w:hAnsi="Times New Roman" w:cs="Times New Roman"/>
          <w:color w:val="auto"/>
          <w:sz w:val="22"/>
          <w:szCs w:val="22"/>
        </w:rPr>
        <w:t>него</w:t>
      </w:r>
      <w:r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 Общинска администрация,  като обхваща периода на </w:t>
      </w:r>
      <w:r w:rsidR="009D3603"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календарната </w:t>
      </w:r>
      <w:r w:rsidR="00C71ABA" w:rsidRPr="00E74770">
        <w:rPr>
          <w:rFonts w:ascii="Times New Roman" w:hAnsi="Times New Roman" w:cs="Times New Roman"/>
          <w:color w:val="auto"/>
          <w:sz w:val="22"/>
          <w:szCs w:val="22"/>
          <w:lang w:val="en-US"/>
        </w:rPr>
        <w:t>2024</w:t>
      </w:r>
      <w:r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D3603" w:rsidRPr="00E74770">
        <w:rPr>
          <w:rFonts w:ascii="Times New Roman" w:hAnsi="Times New Roman" w:cs="Times New Roman"/>
          <w:color w:val="auto"/>
          <w:sz w:val="22"/>
          <w:szCs w:val="22"/>
        </w:rPr>
        <w:t>г.</w:t>
      </w:r>
      <w:r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71ABA" w:rsidRPr="00E74770">
        <w:rPr>
          <w:rFonts w:ascii="Times New Roman" w:hAnsi="Times New Roman" w:cs="Times New Roman"/>
          <w:color w:val="auto"/>
          <w:sz w:val="22"/>
          <w:szCs w:val="22"/>
        </w:rPr>
        <w:t>от управлението през мандат 2023-2027</w:t>
      </w:r>
      <w:r w:rsidRPr="00E74770">
        <w:rPr>
          <w:rFonts w:ascii="Times New Roman" w:hAnsi="Times New Roman" w:cs="Times New Roman"/>
          <w:color w:val="auto"/>
          <w:sz w:val="22"/>
          <w:szCs w:val="22"/>
        </w:rPr>
        <w:t xml:space="preserve"> г. </w:t>
      </w:r>
    </w:p>
    <w:p w:rsidR="005A5847" w:rsidRPr="00E74770" w:rsidRDefault="005A5847" w:rsidP="00E7477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4770">
        <w:rPr>
          <w:rFonts w:ascii="Times New Roman" w:hAnsi="Times New Roman" w:cs="Times New Roman"/>
          <w:color w:val="auto"/>
          <w:sz w:val="22"/>
          <w:szCs w:val="22"/>
        </w:rPr>
        <w:t>Отчетът цели да представи подробна информация за конкретно предприетите последователни и систематични действия и инициативи, в съответствие със заявените приоритети за постигане на устойчиво развитие на Община Гулянци.</w:t>
      </w:r>
    </w:p>
    <w:p w:rsidR="005A5847" w:rsidRPr="00E74770" w:rsidRDefault="005A5847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Настоящият отчет е структуриран така, че отразява в съдържателен аспект работата на отделните структурни звена на Община Гулянци. В същото време, изложението е представено на база основните приоритетни области, залегнали в Програмата за управление на кмета за мандат 20</w:t>
      </w:r>
      <w:r w:rsidR="00F85091" w:rsidRPr="00E74770">
        <w:rPr>
          <w:sz w:val="22"/>
          <w:szCs w:val="22"/>
        </w:rPr>
        <w:t>23</w:t>
      </w:r>
      <w:r w:rsidRPr="00E74770">
        <w:rPr>
          <w:sz w:val="22"/>
          <w:szCs w:val="22"/>
        </w:rPr>
        <w:t>–202</w:t>
      </w:r>
      <w:r w:rsidR="00F85091" w:rsidRPr="00E74770">
        <w:rPr>
          <w:sz w:val="22"/>
          <w:szCs w:val="22"/>
        </w:rPr>
        <w:t>7</w:t>
      </w:r>
      <w:r w:rsidRPr="00E74770">
        <w:rPr>
          <w:sz w:val="22"/>
          <w:szCs w:val="22"/>
        </w:rPr>
        <w:t xml:space="preserve"> г. За постигане на приоритетите, визирани в Програмата за управление, основните принципи в  работата на кмета и ръководената от него Общинска администрация се основаваха на: </w:t>
      </w:r>
    </w:p>
    <w:p w:rsidR="005A5847" w:rsidRPr="00E74770" w:rsidRDefault="005A5847" w:rsidP="00E747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sz w:val="22"/>
          <w:szCs w:val="22"/>
        </w:rPr>
        <w:t xml:space="preserve"> </w:t>
      </w: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Открито, почтенно и експертно управление;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Спазване на законите, зачитане на морала и обществените очаквания;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Максимална ефективност на провежданите дейности и проекти;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Осезаема обществена полза от реализацията им;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Партньорство с бизнеса, неправителствения сектор, междуобщинско, междурeгионално, международно сътрудничество;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Прозрачност при управлението на общинските активи;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Активн</w:t>
      </w:r>
      <w:r w:rsidRPr="00E74770">
        <w:rPr>
          <w:rFonts w:eastAsiaTheme="minorHAnsi"/>
          <w:sz w:val="22"/>
          <w:szCs w:val="22"/>
          <w:lang w:eastAsia="en-US"/>
        </w:rPr>
        <w:t>а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работа за изготвяне, защита и привличане на повече проекти от европейските фондове и бюджета на държавата; </w:t>
      </w:r>
    </w:p>
    <w:p w:rsidR="005A5847" w:rsidRPr="00E74770" w:rsidRDefault="005A5847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en-US"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 xml:space="preserve">- </w:t>
      </w:r>
      <w:r w:rsidRPr="00E74770">
        <w:rPr>
          <w:rFonts w:eastAsiaTheme="minorHAnsi"/>
          <w:sz w:val="22"/>
          <w:szCs w:val="22"/>
          <w:lang w:val="en-US" w:eastAsia="en-US"/>
        </w:rPr>
        <w:t xml:space="preserve"> Гарантиране на обществения интерес при разходването на бюджетни средства и управлението на европейски проекти.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E74770">
        <w:rPr>
          <w:rFonts w:eastAsiaTheme="minorHAnsi"/>
          <w:sz w:val="22"/>
          <w:szCs w:val="22"/>
          <w:lang w:eastAsia="en-US"/>
        </w:rPr>
        <w:t>Основни цели: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t xml:space="preserve">- </w:t>
      </w:r>
      <w:r w:rsidRPr="00E74770">
        <w:rPr>
          <w:rFonts w:eastAsiaTheme="minorHAnsi"/>
          <w:lang w:val="en-US" w:eastAsia="en-US"/>
        </w:rPr>
        <w:t xml:space="preserve"> Благоустройство и изграждане на съвременна инфраструктура;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t xml:space="preserve">- </w:t>
      </w:r>
      <w:r w:rsidRPr="00E74770">
        <w:rPr>
          <w:rFonts w:eastAsiaTheme="minorHAnsi"/>
          <w:lang w:val="en-US" w:eastAsia="en-US"/>
        </w:rPr>
        <w:t xml:space="preserve"> Целесъобразно, активно и прозрачно финансиране на общинските проекти и дейности;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t xml:space="preserve">-  </w:t>
      </w:r>
      <w:r w:rsidRPr="00E74770">
        <w:rPr>
          <w:rFonts w:eastAsiaTheme="minorHAnsi"/>
          <w:lang w:val="en-US" w:eastAsia="en-US"/>
        </w:rPr>
        <w:t xml:space="preserve"> Ефективно и рационално управление на общинското имущество;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t>-</w:t>
      </w:r>
      <w:r w:rsidRPr="00E74770">
        <w:rPr>
          <w:rFonts w:eastAsiaTheme="minorHAnsi"/>
          <w:lang w:val="en-US" w:eastAsia="en-US"/>
        </w:rPr>
        <w:t xml:space="preserve"> Балансирано развитие на централна градска част и населените места в общината,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t xml:space="preserve">- </w:t>
      </w:r>
      <w:r w:rsidRPr="00E74770">
        <w:rPr>
          <w:rFonts w:eastAsiaTheme="minorHAnsi"/>
          <w:lang w:val="en-US" w:eastAsia="en-US"/>
        </w:rPr>
        <w:t xml:space="preserve"> Решително подобряване на обществения ред и сигурност;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lastRenderedPageBreak/>
        <w:t xml:space="preserve">- </w:t>
      </w:r>
      <w:r w:rsidRPr="00E74770">
        <w:rPr>
          <w:rFonts w:eastAsiaTheme="minorHAnsi"/>
          <w:lang w:val="en-US" w:eastAsia="en-US"/>
        </w:rPr>
        <w:t xml:space="preserve"> Интеграция на групите в неравностойно положение чрез социални мерки и европейски програми;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E74770">
        <w:rPr>
          <w:rFonts w:eastAsiaTheme="minorHAnsi"/>
          <w:lang w:eastAsia="en-US"/>
        </w:rPr>
        <w:t xml:space="preserve">- </w:t>
      </w:r>
      <w:r w:rsidRPr="00E74770">
        <w:rPr>
          <w:rFonts w:eastAsiaTheme="minorHAnsi"/>
          <w:lang w:val="en-US" w:eastAsia="en-US"/>
        </w:rPr>
        <w:t xml:space="preserve"> Обогатяване и осъвременяване на базата за спорт и младежки дейности; </w:t>
      </w:r>
    </w:p>
    <w:p w:rsidR="00F85091" w:rsidRPr="00E74770" w:rsidRDefault="00F85091" w:rsidP="00E74770">
      <w:pPr>
        <w:autoSpaceDE w:val="0"/>
        <w:autoSpaceDN w:val="0"/>
        <w:adjustRightInd w:val="0"/>
        <w:jc w:val="both"/>
        <w:rPr>
          <w:lang w:val="en-US"/>
        </w:rPr>
      </w:pPr>
      <w:r w:rsidRPr="00E74770">
        <w:rPr>
          <w:rFonts w:eastAsiaTheme="minorHAnsi"/>
          <w:lang w:eastAsia="en-US"/>
        </w:rPr>
        <w:t xml:space="preserve">- </w:t>
      </w:r>
      <w:r w:rsidRPr="00E74770">
        <w:rPr>
          <w:rFonts w:eastAsiaTheme="minorHAnsi"/>
          <w:lang w:val="en-US" w:eastAsia="en-US"/>
        </w:rPr>
        <w:t xml:space="preserve"> Изграждане на богата, позитивна духовна и културна среда на основата на традициите и съвременните условия;</w:t>
      </w:r>
    </w:p>
    <w:p w:rsidR="005A5847" w:rsidRPr="00E74770" w:rsidRDefault="005A5847" w:rsidP="00E74770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  <w:lang w:val="en-US"/>
        </w:rPr>
      </w:pPr>
      <w:r w:rsidRPr="00E74770">
        <w:rPr>
          <w:sz w:val="22"/>
          <w:szCs w:val="22"/>
        </w:rPr>
        <w:t>За да се реализират  стратегическите цели на Програмата за периода 20</w:t>
      </w:r>
      <w:r w:rsidR="00F85091" w:rsidRPr="00E74770">
        <w:rPr>
          <w:sz w:val="22"/>
          <w:szCs w:val="22"/>
        </w:rPr>
        <w:t>23 – 2027</w:t>
      </w:r>
      <w:r w:rsidRPr="00E74770">
        <w:rPr>
          <w:sz w:val="22"/>
          <w:szCs w:val="22"/>
        </w:rPr>
        <w:t xml:space="preserve"> година се залага на няколко  приоритетни области, върху които ще  се концентрират усилията и ресурсите на администрацията и местната общнос</w:t>
      </w:r>
      <w:r w:rsidR="00F3693C" w:rsidRPr="00E74770">
        <w:rPr>
          <w:sz w:val="22"/>
          <w:szCs w:val="22"/>
        </w:rPr>
        <w:t>т.</w:t>
      </w:r>
    </w:p>
    <w:p w:rsidR="00EC5EDD" w:rsidRPr="00E74770" w:rsidRDefault="00EC5EDD" w:rsidP="00E74770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74770">
        <w:rPr>
          <w:rFonts w:ascii="Times New Roman" w:hAnsi="Times New Roman" w:cs="Times New Roman"/>
          <w:b/>
          <w:color w:val="auto"/>
          <w:sz w:val="22"/>
          <w:szCs w:val="22"/>
        </w:rPr>
        <w:t>ПРИОРИТЕТИ В РАБОТАТА НА ОБЩИНА ГУЛЯНЦИ ЗА ПЕРИОДА 20</w:t>
      </w:r>
      <w:r w:rsidR="00F85091" w:rsidRPr="00E74770">
        <w:rPr>
          <w:rFonts w:ascii="Times New Roman" w:hAnsi="Times New Roman" w:cs="Times New Roman"/>
          <w:b/>
          <w:color w:val="auto"/>
          <w:sz w:val="22"/>
          <w:szCs w:val="22"/>
        </w:rPr>
        <w:t>23</w:t>
      </w:r>
      <w:r w:rsidRPr="00E74770">
        <w:rPr>
          <w:rFonts w:ascii="Times New Roman" w:hAnsi="Times New Roman" w:cs="Times New Roman"/>
          <w:b/>
          <w:color w:val="auto"/>
          <w:sz w:val="22"/>
          <w:szCs w:val="22"/>
        </w:rPr>
        <w:t xml:space="preserve"> – 20</w:t>
      </w:r>
      <w:r w:rsidR="00F3693C" w:rsidRPr="00E74770">
        <w:rPr>
          <w:rFonts w:ascii="Times New Roman" w:hAnsi="Times New Roman" w:cs="Times New Roman"/>
          <w:b/>
          <w:color w:val="auto"/>
          <w:sz w:val="22"/>
          <w:szCs w:val="22"/>
        </w:rPr>
        <w:t>2</w:t>
      </w:r>
      <w:r w:rsidR="00F85091" w:rsidRPr="00E74770">
        <w:rPr>
          <w:rFonts w:ascii="Times New Roman" w:hAnsi="Times New Roman" w:cs="Times New Roman"/>
          <w:b/>
          <w:color w:val="auto"/>
          <w:sz w:val="22"/>
          <w:szCs w:val="22"/>
        </w:rPr>
        <w:t>7</w:t>
      </w:r>
      <w:r w:rsidR="00F3693C" w:rsidRPr="00E74770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E74770">
        <w:rPr>
          <w:rFonts w:ascii="Times New Roman" w:hAnsi="Times New Roman" w:cs="Times New Roman"/>
          <w:b/>
          <w:color w:val="auto"/>
          <w:sz w:val="22"/>
          <w:szCs w:val="22"/>
        </w:rPr>
        <w:t>ГОДИНА</w:t>
      </w:r>
    </w:p>
    <w:p w:rsidR="00F3693C" w:rsidRPr="00E74770" w:rsidRDefault="00F3693C" w:rsidP="00E74770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3693C" w:rsidRPr="00E74770" w:rsidRDefault="00F3693C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АДМИНИСТРАЦИЯ</w:t>
      </w:r>
      <w:r w:rsidRPr="00E74770">
        <w:rPr>
          <w:b/>
          <w:sz w:val="22"/>
          <w:szCs w:val="22"/>
          <w:lang w:val="en-US"/>
        </w:rPr>
        <w:t xml:space="preserve"> </w:t>
      </w:r>
    </w:p>
    <w:p w:rsidR="006173FD" w:rsidRPr="00E74770" w:rsidRDefault="006173FD" w:rsidP="00E74770">
      <w:pPr>
        <w:jc w:val="both"/>
        <w:rPr>
          <w:b/>
          <w:sz w:val="22"/>
          <w:szCs w:val="22"/>
        </w:rPr>
      </w:pPr>
    </w:p>
    <w:p w:rsidR="009A3C51" w:rsidRPr="00E74770" w:rsidRDefault="009A3C51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 xml:space="preserve">ПОДОБРЯВАНЕ НА АДМИНИСТРАТИВНОТО ОБСЛУЖВАНЕ И КОМУНИКАЦИЯТА С ГРАЖДАНИТЕ  </w:t>
      </w:r>
    </w:p>
    <w:p w:rsidR="009A3C51" w:rsidRPr="00E74770" w:rsidRDefault="009A3C51" w:rsidP="00E74770">
      <w:pPr>
        <w:jc w:val="both"/>
        <w:rPr>
          <w:sz w:val="22"/>
          <w:szCs w:val="22"/>
        </w:rPr>
      </w:pPr>
    </w:p>
    <w:p w:rsidR="000E0959" w:rsidRPr="00E74770" w:rsidRDefault="000E0959" w:rsidP="00E74770">
      <w:pPr>
        <w:ind w:firstLine="720"/>
        <w:jc w:val="both"/>
        <w:rPr>
          <w:rStyle w:val="a7"/>
          <w:sz w:val="20"/>
          <w:szCs w:val="20"/>
          <w:shd w:val="clear" w:color="auto" w:fill="FFFFFF"/>
        </w:rPr>
      </w:pPr>
      <w:r w:rsidRPr="00E74770">
        <w:rPr>
          <w:sz w:val="20"/>
          <w:szCs w:val="20"/>
        </w:rPr>
        <w:t xml:space="preserve">Община Гулянци е сертифицирана по  стандарти </w:t>
      </w:r>
      <w:r w:rsidRPr="00E74770">
        <w:rPr>
          <w:bCs/>
          <w:sz w:val="20"/>
          <w:szCs w:val="20"/>
        </w:rPr>
        <w:t xml:space="preserve"> ISO 9001:2015  и ISO 14001:2015. </w:t>
      </w:r>
      <w:r w:rsidRPr="00E74770">
        <w:rPr>
          <w:sz w:val="20"/>
          <w:szCs w:val="20"/>
          <w:shd w:val="clear" w:color="auto" w:fill="FFFFFF"/>
        </w:rPr>
        <w:t>Стандартите акцентират върху </w:t>
      </w:r>
      <w:r w:rsidRPr="00E74770">
        <w:rPr>
          <w:rStyle w:val="a7"/>
          <w:sz w:val="20"/>
          <w:szCs w:val="20"/>
          <w:shd w:val="clear" w:color="auto" w:fill="FFFFFF"/>
        </w:rPr>
        <w:t>външните и вътрешни фактори</w:t>
      </w:r>
      <w:r w:rsidRPr="00E74770">
        <w:rPr>
          <w:sz w:val="20"/>
          <w:szCs w:val="20"/>
          <w:shd w:val="clear" w:color="auto" w:fill="FFFFFF"/>
        </w:rPr>
        <w:t>, които биха могли да повлияят върху постигането  на целите на организацията. Една последица от това и ключова база за анализа на риска  е понятието “</w:t>
      </w:r>
      <w:r w:rsidRPr="00E74770">
        <w:rPr>
          <w:rStyle w:val="a7"/>
          <w:sz w:val="20"/>
          <w:szCs w:val="20"/>
          <w:shd w:val="clear" w:color="auto" w:fill="FFFFFF"/>
        </w:rPr>
        <w:t xml:space="preserve">заинтересовани страни‘. </w:t>
      </w:r>
    </w:p>
    <w:p w:rsidR="000E0959" w:rsidRPr="00E74770" w:rsidRDefault="000E0959" w:rsidP="00E74770">
      <w:pPr>
        <w:ind w:firstLine="708"/>
        <w:jc w:val="both"/>
        <w:rPr>
          <w:sz w:val="20"/>
          <w:szCs w:val="20"/>
        </w:rPr>
      </w:pPr>
      <w:r w:rsidRPr="00E74770">
        <w:rPr>
          <w:rStyle w:val="a7"/>
          <w:sz w:val="20"/>
          <w:szCs w:val="20"/>
          <w:shd w:val="clear" w:color="auto" w:fill="FFFFFF"/>
        </w:rPr>
        <w:t xml:space="preserve">Внедрихме стандарт  </w:t>
      </w:r>
      <w:r w:rsidRPr="00E74770">
        <w:rPr>
          <w:sz w:val="20"/>
          <w:szCs w:val="20"/>
        </w:rPr>
        <w:t xml:space="preserve">ISO 27001:2013 и </w:t>
      </w:r>
      <w:r w:rsidRPr="00E74770">
        <w:rPr>
          <w:sz w:val="20"/>
          <w:szCs w:val="20"/>
          <w:lang w:val="en-US"/>
        </w:rPr>
        <w:t>GDPR</w:t>
      </w:r>
      <w:r w:rsidRPr="00E74770">
        <w:rPr>
          <w:sz w:val="20"/>
          <w:szCs w:val="20"/>
        </w:rPr>
        <w:t xml:space="preserve"> с цел покриване изискванията на Регламент (ЕС) 2016/679 (Общ регламент за защита на данните) приет на 2</w:t>
      </w:r>
      <w:r w:rsidRPr="00E74770">
        <w:rPr>
          <w:sz w:val="20"/>
          <w:szCs w:val="20"/>
          <w:lang w:val="en-US"/>
        </w:rPr>
        <w:t>5</w:t>
      </w:r>
      <w:r w:rsidRPr="00E74770">
        <w:rPr>
          <w:sz w:val="20"/>
          <w:szCs w:val="20"/>
        </w:rPr>
        <w:t xml:space="preserve">.05.2018г. </w:t>
      </w:r>
      <w:r w:rsidRPr="00E74770">
        <w:rPr>
          <w:b/>
          <w:sz w:val="20"/>
          <w:szCs w:val="20"/>
        </w:rPr>
        <w:t>Община Гулянци</w:t>
      </w:r>
      <w:r w:rsidRPr="00E74770">
        <w:rPr>
          <w:sz w:val="20"/>
          <w:szCs w:val="20"/>
        </w:rPr>
        <w:t xml:space="preserve"> се стреми да спазва местните закони и регламенти, свързани със защита на личните данни в Р България и страните, в които общината извършва дейности по партньорски проекти, обмен на кадри и др..  </w:t>
      </w:r>
      <w:r w:rsidRPr="00E74770">
        <w:rPr>
          <w:sz w:val="20"/>
          <w:szCs w:val="20"/>
          <w:lang w:val="en-US"/>
        </w:rPr>
        <w:t>GDPR</w:t>
      </w:r>
      <w:r w:rsidRPr="00E74770">
        <w:rPr>
          <w:sz w:val="20"/>
          <w:szCs w:val="20"/>
        </w:rPr>
        <w:t xml:space="preserve"> описва основните принципи, съгласно които общината обработва лични данни за потребители, клиенти, доставчици, търговски партньори, служители и други физически лица и определя отговорностите на своите дирекции, отдели и служители при обработването на личните данни.  Тази политика се прилага за общинската администрация и кметства, които обработват лични данни на субекти на данни от ЕИО и извън Европейската Икономическа Общност (ЕИО).</w:t>
      </w:r>
    </w:p>
    <w:p w:rsidR="000E0959" w:rsidRPr="00E74770" w:rsidRDefault="000E0959" w:rsidP="00E74770">
      <w:pPr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Центърът за административно обслужване се използва ефективно от всички граждани, като е осигурен достъп за хора с увреждания до сградата за предлагане на услуги от типа „на едно гише”. С внедряването на софтуерни продукти „Акстър” и „Матеус” се осигурява своевременно обслужване на гражданите, непрекъснатост на работния процес и връзка между отделите в Общинска администрация. Осигурен е електронен  ежедневен  обмен на данни с МФ и електронен трансфер на данни с НАП, КАТ и други институции за по-ефективно обслужване и отразяване задълженията на лицата. Въведохме комплексно административно обслужване. Извършваме услуги, без да е необходимо заявителят да предоставя информация или доказателствени средства, за които са налице данни, събирани или създавани от общинска администрация. 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Искането за получаване на административна услуга може да бъде направено устно или в писмена форма, лично или чрез упълномощен представител на заинтересуваното лице.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Искането може да се заяви устно, когато административната услуга позволява да бъде извършена веднага.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Приемането и регистрирането на исканията за извършване на административни услуги, жалби и сигнали от физически и юридически лица се извършва в: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а/ Община Гулянци – Център за административно обслужване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б/ Всички кметства.</w:t>
      </w:r>
    </w:p>
    <w:p w:rsidR="000E0959" w:rsidRPr="00E74770" w:rsidRDefault="000E0959" w:rsidP="00E74770">
      <w:pPr>
        <w:shd w:val="clear" w:color="auto" w:fill="FAFAFA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За административни услуги по ГРАО, искания се подават във всички кметства с изключение на:</w:t>
      </w:r>
    </w:p>
    <w:p w:rsidR="000E0959" w:rsidRPr="00E74770" w:rsidRDefault="000E0959" w:rsidP="00E74770">
      <w:pPr>
        <w:shd w:val="clear" w:color="auto" w:fill="FAFAFA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            а/ заверка на документи по гражданско състояние за чужбина;</w:t>
      </w:r>
    </w:p>
    <w:p w:rsidR="000E0959" w:rsidRPr="00E74770" w:rsidRDefault="000E0959" w:rsidP="00E74770">
      <w:pPr>
        <w:shd w:val="clear" w:color="auto" w:fill="FAFAFA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            б/ удостоверение за настойник - попечител.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Молби и жалби на граждани се приемат във всички кметства на Общината.</w:t>
      </w:r>
    </w:p>
    <w:p w:rsidR="000E0959" w:rsidRPr="00E74770" w:rsidRDefault="000E0959" w:rsidP="00E74770">
      <w:pPr>
        <w:shd w:val="clear" w:color="auto" w:fill="FAFAFA"/>
        <w:ind w:firstLine="72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Работното време на Център за административно  обслужване е от 08.30 до 17.00 ч. без почивните дни събота и неделя.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Административните услуги се изпълняват без да е необходимо заявителят да предоставя информация или доказателствени средства, за които са налице данни, събирани или създавани от община Гулянци, която е първичен администратор на данни, независимо дали тези данни се поддържат в електронна форма или на хартиен носител.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Подаване на  заявлението - може да се извърши по един от следните начини: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      1. Чрез подаване на заявлението в Център за административно обслужване на граждани в Община Гулянци лично или чрез надлежно упълномощено лице;</w:t>
      </w:r>
    </w:p>
    <w:p w:rsidR="000E0959" w:rsidRPr="00E74770" w:rsidRDefault="000E0959" w:rsidP="00E74770">
      <w:pPr>
        <w:shd w:val="clear" w:color="auto" w:fill="FFFFFF"/>
        <w:ind w:firstLine="426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2. Чрез официалната електронна поща на общината </w:t>
      </w:r>
      <w:hyperlink r:id="rId10" w:history="1">
        <w:r w:rsidRPr="00E74770">
          <w:rPr>
            <w:sz w:val="20"/>
            <w:szCs w:val="20"/>
          </w:rPr>
          <w:t>obahtina_gulianci@mail.bg</w:t>
        </w:r>
      </w:hyperlink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       3. Чрез изпращане на заявлението заедно с изискваните документи чрез лицензиран пощенски оператор;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  <w:lang w:val="en-US"/>
        </w:rPr>
      </w:pPr>
      <w:r w:rsidRPr="00E74770">
        <w:rPr>
          <w:sz w:val="20"/>
          <w:szCs w:val="20"/>
        </w:rPr>
        <w:t>Заплащане на таксите и цените на услугите: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1. В брой на каса;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2. По банков път по сметката на общината със съответния код.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3. Чрез Е</w:t>
      </w:r>
      <w:r w:rsidRPr="00E74770">
        <w:rPr>
          <w:sz w:val="20"/>
          <w:szCs w:val="20"/>
          <w:shd w:val="clear" w:color="auto" w:fill="FFFFFF"/>
        </w:rPr>
        <w:t>динния модел за заявяване, заплащане и предоставяне на електронни административни услуги, към който Община Гулянци е присъединена</w:t>
      </w:r>
    </w:p>
    <w:p w:rsidR="000E0959" w:rsidRPr="00E74770" w:rsidRDefault="000E0959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lastRenderedPageBreak/>
        <w:t>Получаване на услугата  - може да се извърши съгласно указания в заявлението начин, който се отбелязва от заявителите при подаване на заявлението.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1. На място в Община Гулянци - лично от звеното за административно обслужване или от упълномощено лице от звеното за административно обслужване. 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 2. Чрез лицензиран пощенски оператор със заплащане цената на пощенската пратка при получаване от заявителя на предварително заявен адрес.</w:t>
      </w:r>
    </w:p>
    <w:p w:rsidR="000E0959" w:rsidRPr="00E74770" w:rsidRDefault="000E0959" w:rsidP="00E74770">
      <w:pPr>
        <w:shd w:val="clear" w:color="auto" w:fill="FFFFFF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            Община Гулянци използва за улеснение на физически и юридически лица Система за сигурно е-връчване.</w:t>
      </w:r>
      <w:r w:rsidRPr="00E74770">
        <w:rPr>
          <w:sz w:val="20"/>
          <w:szCs w:val="20"/>
          <w:shd w:val="clear" w:color="auto" w:fill="FFFFFF"/>
        </w:rPr>
        <w:t> Електронното връчване е система, която позволява изпращане и/или получаване и съхраняване на електронни документи за/от публични органи, физически и юридически лица. Поддържа възможност за известяване чрез мейл и SMS (чрез използване на SMS услуга на GSM оператор). Времето на изпращане и получаване на документа/съобщението се записва като се ползва услуга за удостоверяване на време. Физическите и юридическите лица могат изпращат и получават съобщения, да заявяват услуги и да получават информация, като използват потребителски интерфейс на адрес </w:t>
      </w:r>
      <w:hyperlink r:id="rId11" w:history="1">
        <w:r w:rsidRPr="00E74770">
          <w:rPr>
            <w:b/>
            <w:bCs/>
            <w:sz w:val="20"/>
            <w:szCs w:val="20"/>
          </w:rPr>
          <w:t>https://edelivery.egov.bg/</w:t>
        </w:r>
      </w:hyperlink>
      <w:r w:rsidRPr="00E74770">
        <w:rPr>
          <w:sz w:val="20"/>
          <w:szCs w:val="20"/>
          <w:shd w:val="clear" w:color="auto" w:fill="FFFFFF"/>
        </w:rPr>
        <w:t>. Достъпът през интерфейса се осъществява след регистрация чрез средство за идентификация на потребителите (квалифициран електронен подпис, ПИК на НОИ и други, приети с държавен акт).</w:t>
      </w:r>
    </w:p>
    <w:p w:rsidR="000E0959" w:rsidRPr="00E74770" w:rsidRDefault="000E0959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Община Гулянци е присъединена към Е</w:t>
      </w:r>
      <w:r w:rsidRPr="00E74770">
        <w:rPr>
          <w:sz w:val="20"/>
          <w:szCs w:val="20"/>
          <w:shd w:val="clear" w:color="auto" w:fill="FFFFFF"/>
        </w:rPr>
        <w:t>динния модел за заявяване, заплащане и предоставяне на електронни административни услуги и </w:t>
      </w:r>
      <w:r w:rsidRPr="00E74770">
        <w:rPr>
          <w:sz w:val="20"/>
          <w:szCs w:val="20"/>
        </w:rPr>
        <w:t>предлага възможност да се заявят всички административни услуги и по електронен път на следния адрес </w:t>
      </w:r>
      <w:hyperlink r:id="rId12" w:tgtFrame="_blank" w:history="1">
        <w:r w:rsidRPr="00E74770">
          <w:rPr>
            <w:sz w:val="20"/>
            <w:szCs w:val="20"/>
          </w:rPr>
          <w:t>https://unifiedmodel.egov.bg/wps/portal/unified-model/for-citizens-and-businesses/active-e-admin-services/active-e-admin-services</w:t>
        </w:r>
      </w:hyperlink>
      <w:r w:rsidRPr="00E74770">
        <w:rPr>
          <w:sz w:val="20"/>
          <w:szCs w:val="20"/>
        </w:rPr>
        <w:t>. Всеки потребител може заяви електронна услуга, като притежава валиден електронен подпис (КЕП) и притежава профил в системата в Системата за сигурно е- връчване .</w:t>
      </w:r>
    </w:p>
    <w:p w:rsidR="000E0959" w:rsidRPr="00E74770" w:rsidRDefault="000E0959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Компетентното и своевременно извършване на административни слуги и издадените документи е белег за добре работеща и отворена към потребителите администрация.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За периода от 01.01.24г.- 31.12.2024г. от Общинска администрация Гулянци, са предоставени следните видове услуги: 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  <w:lang w:val="en-US"/>
        </w:rPr>
      </w:pPr>
      <w:r w:rsidRPr="00E74770">
        <w:rPr>
          <w:sz w:val="20"/>
          <w:szCs w:val="20"/>
        </w:rPr>
        <w:t xml:space="preserve">Възстановяване или промени на име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идентификатор на услуга 2033</w:t>
      </w:r>
      <w:r w:rsidRPr="00E74770">
        <w:rPr>
          <w:sz w:val="20"/>
          <w:szCs w:val="20"/>
          <w:lang w:val="en-US"/>
        </w:rPr>
        <w:t>) – 1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Заверка на документи по гражданско състояние за чужбина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2110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- 42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многоезично извлечение от акт за гражданско състояние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2000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- 11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препис извлечение от акт за смърт за втори и следващ път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2034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- 36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вписване в регистъра на населението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2138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- 11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идентичност на лице с различни имена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2092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- 58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наследници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2016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- 1130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Издаване на удостоверение</w:t>
      </w:r>
      <w:r w:rsidRPr="00E74770">
        <w:rPr>
          <w:sz w:val="20"/>
          <w:szCs w:val="20"/>
          <w:lang w:val="en-US"/>
        </w:rPr>
        <w:t xml:space="preserve"> </w:t>
      </w:r>
      <w:r w:rsidRPr="00E74770">
        <w:rPr>
          <w:sz w:val="20"/>
          <w:szCs w:val="20"/>
        </w:rPr>
        <w:t xml:space="preserve">за настоящ адрес, при вече регистриран настоящ адрес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1997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- 36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настоящ адрес, след подаване на адресна карта за заявяване или  промяна на настоящ адрес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2107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- 306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постоянен адрес, при вече регистриран постоянен адрес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2128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 xml:space="preserve">- 26 бр. 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постоянен адрес, след подаване на заявление за заявяване или  промяна на постоянен адрес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2079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- 152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раждане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2076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- 43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семейно положение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2109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- 51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семейно положение, съпруг/а и деца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2075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- 28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сключване на брак от български граждани в чужбина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2017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- 2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сключен граждански брак – дубликат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2037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- 15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удостоверение за съпруг/ и родствени връзки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>идент. на услуга 2036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- 14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Съставяне на актове за гражданско състояние на български граждани, които имат актове, съставени в чужбина </w:t>
      </w:r>
      <w:r w:rsidRPr="00E74770">
        <w:rPr>
          <w:sz w:val="20"/>
          <w:szCs w:val="20"/>
          <w:lang w:val="en-US"/>
        </w:rPr>
        <w:t>(</w:t>
      </w:r>
      <w:r w:rsidRPr="00E74770">
        <w:rPr>
          <w:sz w:val="20"/>
          <w:szCs w:val="20"/>
        </w:rPr>
        <w:t xml:space="preserve"> идент. на услуга 2080</w:t>
      </w:r>
      <w:r w:rsidRPr="00E74770">
        <w:rPr>
          <w:sz w:val="20"/>
          <w:szCs w:val="20"/>
          <w:lang w:val="en-US"/>
        </w:rPr>
        <w:t>)</w:t>
      </w:r>
      <w:r w:rsidRPr="00E74770">
        <w:rPr>
          <w:sz w:val="20"/>
          <w:szCs w:val="20"/>
        </w:rPr>
        <w:t>- 21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Нотариални заверки- 1825 бр.</w:t>
      </w:r>
    </w:p>
    <w:p w:rsidR="00CD61F7" w:rsidRPr="00E74770" w:rsidRDefault="00CD61F7" w:rsidP="00E74770">
      <w:pPr>
        <w:shd w:val="clear" w:color="auto" w:fill="FFFFFF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Усъвършенствахме деловодната си система, като от 01.11.2018г.  въведохме система за електронен документооборот между институциите в съответствие с указанията и изисквания на Държавна агенция „Електронно управление”. Осигурихме възможност за извършване на плащания за местни данъци и такси с дебитни и кредитни карти, чрез системата ePay.bg и касово - в брой в офисите на дружеството. Архивирахме  картотечните регистри на населението и преминаване изцяло към поддържането на техния електронен еквивалент, като осигурихме достъп до този масив от данни и за всички кметства за улесняване издаването на актовете по гражданско състояние.</w:t>
      </w:r>
    </w:p>
    <w:p w:rsidR="00CD61F7" w:rsidRPr="00E74770" w:rsidRDefault="00CD61F7" w:rsidP="00E74770">
      <w:pPr>
        <w:ind w:firstLine="709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Във всички кметства е внедрена Информационна система „Единство2“ на Нотариалната камара. С внедряването й се изпълняват разпоредбите на Наредба за допълнение на Наредба  № 32 от 1997 година за служебните архиви на нотариусите  и нотариалните кантори и Закона за нотариусите и нотариалната дейност.</w:t>
      </w:r>
    </w:p>
    <w:p w:rsidR="00CD61F7" w:rsidRPr="00E74770" w:rsidRDefault="00CD61F7" w:rsidP="00E74770">
      <w:pPr>
        <w:ind w:firstLine="567"/>
        <w:jc w:val="both"/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През 2024г. се прие изменение и допълнение на Наредбата за определянето и администрирането на местните такси и цени на услуги на територията на Община Гулянци през 2025 година.</w:t>
      </w:r>
      <w:r w:rsidRPr="00E74770">
        <w:rPr>
          <w:rFonts w:eastAsia="Times New Roman"/>
          <w:sz w:val="20"/>
          <w:szCs w:val="20"/>
        </w:rPr>
        <w:t xml:space="preserve"> В съответствие с Закона за управление на отпадъците е актуализиран Раздел І такса за битови отпадъци. Актуализирани са техническите услуги, като е допълнен съответния раздел с такива, които досега не са приети от Общински съвет. Целите, които се поставят с приемането на Наредба за изменение и допълнение на Наредбата за определянето и администрирането на местните </w:t>
      </w:r>
      <w:r w:rsidRPr="00E74770">
        <w:rPr>
          <w:rFonts w:eastAsia="Times New Roman"/>
          <w:sz w:val="20"/>
          <w:szCs w:val="20"/>
        </w:rPr>
        <w:lastRenderedPageBreak/>
        <w:t>такси и цени на услуги на територията на Община Гулянци са създаване условия за разширяване на предлаганите услуги, лостигане на по-голяма справедливост при предоставяне и заплащане на услугите, възстановяване на част от разходите на Общината по предоставяне на услугите.</w:t>
      </w:r>
    </w:p>
    <w:p w:rsidR="0025019F" w:rsidRPr="00E74770" w:rsidRDefault="0025019F" w:rsidP="00E74770">
      <w:pPr>
        <w:jc w:val="both"/>
        <w:rPr>
          <w:sz w:val="22"/>
          <w:szCs w:val="22"/>
          <w:lang w:val="en-US"/>
        </w:rPr>
      </w:pPr>
    </w:p>
    <w:p w:rsidR="008E2B5E" w:rsidRPr="00E74770" w:rsidRDefault="008E2B5E" w:rsidP="00E74770">
      <w:pPr>
        <w:pStyle w:val="a6"/>
        <w:spacing w:before="0" w:beforeAutospacing="0" w:after="0" w:afterAutospacing="0"/>
        <w:jc w:val="both"/>
        <w:rPr>
          <w:rStyle w:val="a7"/>
          <w:sz w:val="22"/>
          <w:szCs w:val="22"/>
        </w:rPr>
      </w:pPr>
      <w:r w:rsidRPr="00E74770">
        <w:rPr>
          <w:rStyle w:val="a7"/>
          <w:sz w:val="22"/>
          <w:szCs w:val="22"/>
        </w:rPr>
        <w:t>ОБЩИНСКИ ФИНАНСИ</w:t>
      </w:r>
    </w:p>
    <w:p w:rsidR="00FA27C2" w:rsidRPr="002E6E9A" w:rsidRDefault="00FA27C2" w:rsidP="00FA27C2">
      <w:pPr>
        <w:pStyle w:val="Pa2"/>
        <w:spacing w:line="240" w:lineRule="auto"/>
        <w:ind w:firstLine="708"/>
        <w:jc w:val="both"/>
        <w:rPr>
          <w:sz w:val="22"/>
          <w:szCs w:val="22"/>
        </w:rPr>
      </w:pPr>
      <w:r w:rsidRPr="002E6E9A">
        <w:rPr>
          <w:rStyle w:val="A40"/>
          <w:rFonts w:ascii="Times New Roman" w:hAnsi="Times New Roman" w:cs="Times New Roman"/>
          <w:color w:val="auto"/>
          <w:sz w:val="22"/>
          <w:szCs w:val="22"/>
        </w:rPr>
        <w:t xml:space="preserve">Дирекция „Бюджет, финанси и местни приходи ” формира финансовата политика на Община Гулянци, организира и направлява бюджетния процес, подпомага кмета на общината за правилното и законосъобразното използване на финансовите ресурси, за предотвратяване на разхищения и злоупотреби с парични средства и стоково-материални ценности, осъществява текущ контрол и оценка на изпълнението на общинския бюджет и предлага решения за ефективно регулиране, организира финансовата и счетоводната дейност на общината, организира отчитането на собствените приходи в общинския бюджет, консолидира отчета на Общината с отчетите на второстепенните разпоредители, организира отчитането на проектите и програмите със средства на Европейския съюз и други международни програми, консолидира отчетите на проектите и програмите със средства на Европейския съюз и други международни програми на Общината и на всички второстепенни разпоредители, разработва средносрочни прогнози и анализи за финансовото състояние на Общината, осъществява връзките и взаимодействието с републиканския бюджет и други финансови институции. </w:t>
      </w:r>
    </w:p>
    <w:p w:rsidR="00FA27C2" w:rsidRPr="004A7721" w:rsidRDefault="00FA27C2" w:rsidP="00FA27C2">
      <w:pPr>
        <w:jc w:val="both"/>
        <w:rPr>
          <w:color w:val="FF0000"/>
          <w:sz w:val="22"/>
          <w:szCs w:val="22"/>
        </w:rPr>
      </w:pPr>
      <w:r w:rsidRPr="004A7721">
        <w:rPr>
          <w:rStyle w:val="A40"/>
          <w:rFonts w:ascii="Times New Roman" w:hAnsi="Times New Roman" w:cs="Times New Roman"/>
          <w:color w:val="FF0000"/>
          <w:sz w:val="22"/>
          <w:szCs w:val="22"/>
        </w:rPr>
        <w:t xml:space="preserve">              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</w:rPr>
        <w:t xml:space="preserve">Бюджетът за 2024 г. е разработен, разгледан на публично обсъждане и приет с Решение на Общинския съвет № 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060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</w:rPr>
        <w:t xml:space="preserve"> / 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31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</w:rPr>
        <w:t>.0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1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</w:rPr>
        <w:t>.202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4 </w:t>
      </w:r>
      <w:r w:rsidRPr="00BC4131">
        <w:rPr>
          <w:rStyle w:val="A40"/>
          <w:rFonts w:ascii="Times New Roman" w:hAnsi="Times New Roman" w:cs="Times New Roman"/>
          <w:color w:val="000000" w:themeColor="text1"/>
          <w:sz w:val="22"/>
          <w:szCs w:val="22"/>
        </w:rPr>
        <w:t xml:space="preserve">г., и е в размер на   17 629 173 лева. </w:t>
      </w:r>
      <w:r w:rsidRPr="00BC4131">
        <w:rPr>
          <w:color w:val="000000" w:themeColor="text1"/>
          <w:sz w:val="22"/>
          <w:szCs w:val="22"/>
        </w:rPr>
        <w:t xml:space="preserve">  Към 31 декември 202</w:t>
      </w:r>
      <w:r w:rsidRPr="00BC4131">
        <w:rPr>
          <w:color w:val="000000" w:themeColor="text1"/>
          <w:sz w:val="22"/>
          <w:szCs w:val="22"/>
          <w:lang w:val="en-US"/>
        </w:rPr>
        <w:t>4</w:t>
      </w:r>
      <w:r w:rsidRPr="00BC4131">
        <w:rPr>
          <w:color w:val="000000" w:themeColor="text1"/>
          <w:sz w:val="22"/>
          <w:szCs w:val="22"/>
        </w:rPr>
        <w:t xml:space="preserve"> г. бюджетът на Община Гулянци е в размер на </w:t>
      </w:r>
      <w:r w:rsidRPr="00BC4131">
        <w:rPr>
          <w:color w:val="000000" w:themeColor="text1"/>
          <w:sz w:val="22"/>
          <w:szCs w:val="22"/>
          <w:lang w:val="en-US"/>
        </w:rPr>
        <w:t xml:space="preserve">35 250 </w:t>
      </w:r>
      <w:r w:rsidRPr="00BC4131">
        <w:rPr>
          <w:color w:val="000000" w:themeColor="text1"/>
          <w:sz w:val="22"/>
          <w:szCs w:val="22"/>
        </w:rPr>
        <w:t>735</w:t>
      </w:r>
      <w:r w:rsidRPr="00BC4131">
        <w:rPr>
          <w:color w:val="000000" w:themeColor="text1"/>
          <w:sz w:val="22"/>
          <w:szCs w:val="22"/>
          <w:lang w:val="en-US"/>
        </w:rPr>
        <w:t xml:space="preserve"> </w:t>
      </w:r>
      <w:r w:rsidRPr="00BC4131">
        <w:rPr>
          <w:color w:val="000000" w:themeColor="text1"/>
          <w:sz w:val="22"/>
          <w:szCs w:val="22"/>
        </w:rPr>
        <w:t xml:space="preserve"> лв., а изпълнението му</w:t>
      </w:r>
      <w:r w:rsidRPr="00BC4131">
        <w:rPr>
          <w:color w:val="000000" w:themeColor="text1"/>
          <w:sz w:val="22"/>
          <w:szCs w:val="22"/>
          <w:lang w:val="en-US"/>
        </w:rPr>
        <w:t xml:space="preserve"> </w:t>
      </w:r>
      <w:r w:rsidRPr="00BC4131">
        <w:rPr>
          <w:color w:val="000000" w:themeColor="text1"/>
          <w:sz w:val="22"/>
          <w:szCs w:val="22"/>
        </w:rPr>
        <w:t>по прихода  е 35 056 073 лв. / 99,45</w:t>
      </w:r>
      <w:r w:rsidRPr="00BC4131">
        <w:rPr>
          <w:color w:val="000000" w:themeColor="text1"/>
          <w:sz w:val="22"/>
          <w:szCs w:val="22"/>
          <w:lang w:val="en-US"/>
        </w:rPr>
        <w:t xml:space="preserve"> </w:t>
      </w:r>
      <w:r w:rsidRPr="00BC4131">
        <w:rPr>
          <w:color w:val="000000" w:themeColor="text1"/>
          <w:sz w:val="22"/>
          <w:szCs w:val="22"/>
        </w:rPr>
        <w:t xml:space="preserve">%/. През периода са постъпили  приходи, помощи и дарения  в размер на 2 414 751 лв., в т. ч. постъпления от продажба на нефинансови активи </w:t>
      </w:r>
      <w:r w:rsidRPr="00BC4131">
        <w:rPr>
          <w:color w:val="000000" w:themeColor="text1"/>
          <w:sz w:val="22"/>
          <w:szCs w:val="22"/>
          <w:lang w:val="en-US"/>
        </w:rPr>
        <w:t>59 031</w:t>
      </w:r>
      <w:r w:rsidRPr="00BC4131">
        <w:rPr>
          <w:color w:val="000000" w:themeColor="text1"/>
          <w:sz w:val="22"/>
          <w:szCs w:val="22"/>
        </w:rPr>
        <w:t xml:space="preserve"> лв., дарения </w:t>
      </w:r>
      <w:r w:rsidRPr="00BC4131">
        <w:rPr>
          <w:color w:val="000000" w:themeColor="text1"/>
          <w:sz w:val="22"/>
          <w:szCs w:val="22"/>
          <w:lang w:val="en-US"/>
        </w:rPr>
        <w:t>10 995</w:t>
      </w:r>
      <w:r w:rsidRPr="00BC4131">
        <w:rPr>
          <w:color w:val="000000" w:themeColor="text1"/>
          <w:sz w:val="22"/>
          <w:szCs w:val="22"/>
        </w:rPr>
        <w:t xml:space="preserve"> лв., данък при придобиване на имущество </w:t>
      </w:r>
      <w:r w:rsidRPr="00BC4131">
        <w:rPr>
          <w:color w:val="000000" w:themeColor="text1"/>
          <w:sz w:val="22"/>
          <w:szCs w:val="22"/>
          <w:lang w:val="en-US"/>
        </w:rPr>
        <w:t>160 719</w:t>
      </w:r>
      <w:r w:rsidRPr="00BC4131">
        <w:rPr>
          <w:color w:val="000000" w:themeColor="text1"/>
          <w:sz w:val="22"/>
          <w:szCs w:val="22"/>
        </w:rPr>
        <w:t xml:space="preserve"> лв., такса битови отпадъци </w:t>
      </w:r>
      <w:r w:rsidRPr="00BC4131">
        <w:rPr>
          <w:color w:val="000000" w:themeColor="text1"/>
          <w:sz w:val="22"/>
          <w:szCs w:val="22"/>
          <w:lang w:val="en-US"/>
        </w:rPr>
        <w:t>440 577</w:t>
      </w:r>
      <w:r w:rsidRPr="00BC4131">
        <w:rPr>
          <w:color w:val="000000" w:themeColor="text1"/>
          <w:sz w:val="22"/>
          <w:szCs w:val="22"/>
        </w:rPr>
        <w:t xml:space="preserve"> лв.. Субсидията от Централния бюджет е в размер на </w:t>
      </w:r>
      <w:r w:rsidRPr="00BC4131">
        <w:rPr>
          <w:color w:val="000000" w:themeColor="text1"/>
          <w:sz w:val="22"/>
          <w:szCs w:val="22"/>
          <w:lang w:val="en-US"/>
        </w:rPr>
        <w:t xml:space="preserve">15 659 </w:t>
      </w:r>
      <w:r w:rsidRPr="00BC4131">
        <w:rPr>
          <w:color w:val="000000" w:themeColor="text1"/>
          <w:sz w:val="22"/>
          <w:szCs w:val="22"/>
        </w:rPr>
        <w:t xml:space="preserve">615 лв., получените трансфери са в размер на </w:t>
      </w:r>
      <w:r w:rsidRPr="00BC4131">
        <w:rPr>
          <w:color w:val="000000" w:themeColor="text1"/>
          <w:sz w:val="22"/>
          <w:szCs w:val="22"/>
          <w:lang w:val="en-US"/>
        </w:rPr>
        <w:t xml:space="preserve">13 281 </w:t>
      </w:r>
      <w:r w:rsidRPr="00BC4131">
        <w:rPr>
          <w:color w:val="000000" w:themeColor="text1"/>
          <w:sz w:val="22"/>
          <w:szCs w:val="22"/>
        </w:rPr>
        <w:t xml:space="preserve">971 лв.  Просрочените вземания са в размер на 471 336 лв., от които просрочени вземания от наеми – </w:t>
      </w:r>
      <w:r w:rsidRPr="00BC4131">
        <w:rPr>
          <w:color w:val="000000" w:themeColor="text1"/>
          <w:sz w:val="22"/>
          <w:szCs w:val="22"/>
          <w:lang w:val="en-US"/>
        </w:rPr>
        <w:t>439 882</w:t>
      </w:r>
      <w:r w:rsidRPr="00BC4131">
        <w:rPr>
          <w:color w:val="000000" w:themeColor="text1"/>
          <w:sz w:val="22"/>
          <w:szCs w:val="22"/>
        </w:rPr>
        <w:t xml:space="preserve"> лв.  Просрочените задължения няма. Общото изпълнение на разходите за отчетния период е в размер на </w:t>
      </w:r>
      <w:r w:rsidRPr="00BC4131">
        <w:rPr>
          <w:color w:val="000000" w:themeColor="text1"/>
          <w:sz w:val="22"/>
          <w:szCs w:val="22"/>
          <w:lang w:val="en-US"/>
        </w:rPr>
        <w:t xml:space="preserve">32 079 </w:t>
      </w:r>
      <w:r w:rsidRPr="00BC4131">
        <w:rPr>
          <w:color w:val="000000" w:themeColor="text1"/>
          <w:sz w:val="22"/>
          <w:szCs w:val="22"/>
        </w:rPr>
        <w:t xml:space="preserve">650 лв..  Най-много средства са изразходвани за функция “Жилищно строителство и БКС” </w:t>
      </w:r>
      <w:r w:rsidRPr="00BC4131">
        <w:rPr>
          <w:color w:val="000000" w:themeColor="text1"/>
          <w:sz w:val="22"/>
          <w:szCs w:val="22"/>
          <w:lang w:val="en-US"/>
        </w:rPr>
        <w:t>8 878 </w:t>
      </w:r>
      <w:r w:rsidRPr="00BC4131">
        <w:rPr>
          <w:color w:val="000000" w:themeColor="text1"/>
          <w:sz w:val="22"/>
          <w:szCs w:val="22"/>
        </w:rPr>
        <w:t>561 лв.  “Образование” 8 764</w:t>
      </w:r>
      <w:r w:rsidRPr="00BC4131">
        <w:rPr>
          <w:color w:val="000000" w:themeColor="text1"/>
          <w:sz w:val="22"/>
          <w:szCs w:val="22"/>
          <w:lang w:val="en-US"/>
        </w:rPr>
        <w:t xml:space="preserve"> 426</w:t>
      </w:r>
      <w:r w:rsidRPr="00BC4131">
        <w:rPr>
          <w:color w:val="000000" w:themeColor="text1"/>
          <w:sz w:val="22"/>
          <w:szCs w:val="22"/>
        </w:rPr>
        <w:t xml:space="preserve"> лв., следват функциите “Социално осигуряване и грижи” </w:t>
      </w:r>
      <w:r w:rsidRPr="00BC4131">
        <w:rPr>
          <w:color w:val="000000" w:themeColor="text1"/>
          <w:sz w:val="22"/>
          <w:szCs w:val="22"/>
          <w:lang w:val="en-US"/>
        </w:rPr>
        <w:t xml:space="preserve">7 766 </w:t>
      </w:r>
      <w:r w:rsidRPr="00BC4131">
        <w:rPr>
          <w:color w:val="000000" w:themeColor="text1"/>
          <w:sz w:val="22"/>
          <w:szCs w:val="22"/>
        </w:rPr>
        <w:t>911 лв., “Общи държавни служби”  3 496 618</w:t>
      </w:r>
      <w:r w:rsidRPr="00BC4131">
        <w:rPr>
          <w:color w:val="000000" w:themeColor="text1"/>
          <w:sz w:val="22"/>
          <w:szCs w:val="22"/>
          <w:lang w:val="en-US"/>
        </w:rPr>
        <w:t xml:space="preserve"> </w:t>
      </w:r>
      <w:r w:rsidRPr="00BC4131">
        <w:rPr>
          <w:color w:val="000000" w:themeColor="text1"/>
          <w:sz w:val="22"/>
          <w:szCs w:val="22"/>
        </w:rPr>
        <w:t xml:space="preserve">лв., “Отбрана и сигурност” 1 253 046 лв. , “Икономически дейности и услуги”  </w:t>
      </w:r>
      <w:r w:rsidRPr="00BC4131">
        <w:rPr>
          <w:color w:val="000000" w:themeColor="text1"/>
          <w:sz w:val="22"/>
          <w:szCs w:val="22"/>
          <w:lang w:val="en-US"/>
        </w:rPr>
        <w:t>912 144</w:t>
      </w:r>
      <w:r w:rsidRPr="00BC4131">
        <w:rPr>
          <w:color w:val="000000" w:themeColor="text1"/>
          <w:sz w:val="22"/>
          <w:szCs w:val="22"/>
        </w:rPr>
        <w:t xml:space="preserve"> лв., Дейности по почивно, културно и религиозно дело” 577 244 лв “ Здравеопазване” 430 700</w:t>
      </w:r>
      <w:r w:rsidRPr="00BC4131">
        <w:rPr>
          <w:color w:val="000000" w:themeColor="text1"/>
          <w:sz w:val="22"/>
          <w:szCs w:val="22"/>
          <w:lang w:val="en-US"/>
        </w:rPr>
        <w:t xml:space="preserve"> </w:t>
      </w:r>
      <w:r w:rsidRPr="00BC4131">
        <w:rPr>
          <w:color w:val="000000" w:themeColor="text1"/>
          <w:sz w:val="22"/>
          <w:szCs w:val="22"/>
        </w:rPr>
        <w:t>лв., Извършените капиталови разхо</w:t>
      </w:r>
      <w:r>
        <w:rPr>
          <w:color w:val="000000" w:themeColor="text1"/>
          <w:sz w:val="22"/>
          <w:szCs w:val="22"/>
        </w:rPr>
        <w:t>ди са на обща стойност 11 190 537</w:t>
      </w:r>
      <w:r w:rsidRPr="00BC4131">
        <w:rPr>
          <w:color w:val="000000" w:themeColor="text1"/>
          <w:sz w:val="22"/>
          <w:szCs w:val="22"/>
        </w:rPr>
        <w:t xml:space="preserve"> лв.,</w:t>
      </w:r>
      <w:r w:rsidRPr="004A7721">
        <w:rPr>
          <w:color w:val="FF0000"/>
          <w:sz w:val="22"/>
          <w:szCs w:val="22"/>
        </w:rPr>
        <w:t xml:space="preserve"> </w:t>
      </w:r>
      <w:r w:rsidRPr="00820F0A">
        <w:rPr>
          <w:color w:val="000000" w:themeColor="text1"/>
          <w:sz w:val="22"/>
          <w:szCs w:val="22"/>
        </w:rPr>
        <w:t xml:space="preserve">в т.ч. по бюджета на общината 10 054 431 лв., със средства от ЕС 1 136 106 лева,  а текущи ремонти за </w:t>
      </w:r>
      <w:r>
        <w:rPr>
          <w:color w:val="000000" w:themeColor="text1"/>
          <w:sz w:val="22"/>
          <w:szCs w:val="22"/>
        </w:rPr>
        <w:t>578 343 лева</w:t>
      </w:r>
    </w:p>
    <w:p w:rsidR="00BF3A77" w:rsidRPr="00E74770" w:rsidRDefault="00BF3A77" w:rsidP="00E74770">
      <w:pPr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Месните приходи на Община Гулянци от 2015 г.до 202</w:t>
      </w:r>
      <w:r w:rsidR="009830C7" w:rsidRPr="00E74770">
        <w:rPr>
          <w:sz w:val="22"/>
          <w:szCs w:val="22"/>
        </w:rPr>
        <w:t>4</w:t>
      </w:r>
      <w:r w:rsidRPr="00E74770">
        <w:rPr>
          <w:sz w:val="22"/>
          <w:szCs w:val="22"/>
        </w:rPr>
        <w:t>г. - видно от /справка 1/,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Справка 1</w:t>
      </w:r>
    </w:p>
    <w:p w:rsidR="00B044DA" w:rsidRPr="00E74770" w:rsidRDefault="00B044DA" w:rsidP="00E74770">
      <w:pPr>
        <w:widowControl w:val="0"/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Приходи по §      Изпълнение на приходите по години   / в лв. /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             </w:t>
      </w:r>
      <w:r w:rsidRPr="00E74770">
        <w:rPr>
          <w:sz w:val="22"/>
          <w:szCs w:val="22"/>
        </w:rPr>
        <w:tab/>
        <w:t xml:space="preserve">        2015     2016      2017     2018      2019            2020        2021            2022    2023    2024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        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Патентен д-к           8790      11370     8320       7879       7629          6941         4295        6296     4355   5274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Данък недв.имот    100000   114000  110000    97000   100000      152665     164678      255176 17212  179260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Данък прев.с/ва      111000   209000  182000  189000   222000      243385     277719     285951  258692 322413                         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Данък прид.иму-во  204000   167000  258000  122000   288000      233399     258157  291690 368367 153658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Общо дан.приходи: 423790  501370   558320  415879   617629      636390     704849     839113 803526 660605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Такса бит.отп.           223000  255000   262000  248000   258000      272023     304009    443835 569377 418627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са с  тенденция на леко увеличение на приходите с опасения за намаляване на техният размер за в бъдеще поради следните причини:</w:t>
      </w:r>
    </w:p>
    <w:p w:rsidR="00B044DA" w:rsidRPr="00E74770" w:rsidRDefault="00B044DA" w:rsidP="00E7477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намалява броят на лицата облагани с окончателен патентен данък/видно от справка 2/</w:t>
      </w:r>
    </w:p>
    <w:p w:rsidR="00B044DA" w:rsidRPr="00E74770" w:rsidRDefault="00B044DA" w:rsidP="00E7477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намалява броят на партидите недвижими имоти / премахва се част от сградният фонд и на негово място не се строи друг /</w:t>
      </w:r>
    </w:p>
    <w:p w:rsidR="00B044DA" w:rsidRPr="00E74770" w:rsidRDefault="00B044DA" w:rsidP="00E7477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броя на сделките за възмездно и безвъзмездно придобиване на имущество е изключително на случаен принцип и през годините варира различно</w:t>
      </w:r>
    </w:p>
    <w:p w:rsidR="00B044DA" w:rsidRPr="00E74770" w:rsidRDefault="00B044DA" w:rsidP="00E7477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намаляват и приходите от такса битови отпадъци, поради масово изоставане и целогодишно не ползване на имоти,голяма част от тях са се превърнали в голи поляни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ind w:firstLine="52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За целта на основание Заповед № РД-09-706 / 18.12.2019г., на Кмета на Община Гулянци, се извърши  проверка на подадените декларации за освобождаване на част от ТБО ,  и няколко проверки за </w:t>
      </w:r>
      <w:r w:rsidRPr="00E74770">
        <w:rPr>
          <w:sz w:val="22"/>
          <w:szCs w:val="22"/>
        </w:rPr>
        <w:lastRenderedPageBreak/>
        <w:t>разкриване на нови патентни дейности.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ind w:firstLine="52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Прогнозните данни за всяка следваща година се изчисляват като в предвид се взимат броя на партидите ,облога и размера на приетия промил от ОбС на Общината, например: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За ДНИ бр.партиди физически лица - 9 484 с годишен облог 126 131 лв.</w:t>
      </w:r>
    </w:p>
    <w:p w:rsidR="00B044DA" w:rsidRPr="00E74770" w:rsidRDefault="00B044DA" w:rsidP="00E7477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юридически лица -  1229 с годишен облог 86814 лв.       </w:t>
      </w:r>
    </w:p>
    <w:p w:rsidR="00B044DA" w:rsidRPr="00E74770" w:rsidRDefault="00B044DA" w:rsidP="00E7477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общо прогнозен ДНИ 2023г.   -    212 945 лв.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Освободени от данък имоти с дан.оценка до 1680 лв 27108 лв.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Окончателен прогнозен данък недвижим имот 2024г.  -    180000 лв        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/справка 2/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Справка за броя на приетите и обработени декларации и удостоверения по години както следва:</w:t>
      </w:r>
    </w:p>
    <w:p w:rsidR="00B044DA" w:rsidRPr="00E74770" w:rsidRDefault="00B044DA" w:rsidP="00E74770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Видове декларации и        Приети декларации и удостоверения по години</w:t>
      </w:r>
    </w:p>
    <w:p w:rsidR="00B044DA" w:rsidRPr="00E74770" w:rsidRDefault="00B044DA" w:rsidP="00E74770">
      <w:pPr>
        <w:widowControl w:val="0"/>
        <w:tabs>
          <w:tab w:val="left" w:pos="650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  <w:t xml:space="preserve">     Прогнозни данни</w:t>
      </w:r>
    </w:p>
    <w:p w:rsidR="00B044DA" w:rsidRPr="00E74770" w:rsidRDefault="00B044DA" w:rsidP="00E74770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Удостоверения по ЗМДТ   2016  2017  2018  2019  2020  2021                 2022  2023         2024        2025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Декларации по чл.14          887    1105  1006  1223  1528   1879               2757 </w:t>
      </w:r>
      <w:r w:rsidRPr="00E74770">
        <w:rPr>
          <w:sz w:val="22"/>
          <w:szCs w:val="22"/>
          <w:lang w:val="en-US"/>
        </w:rPr>
        <w:t xml:space="preserve"> </w:t>
      </w:r>
      <w:r w:rsidRPr="00E74770">
        <w:rPr>
          <w:sz w:val="22"/>
          <w:szCs w:val="22"/>
        </w:rPr>
        <w:t xml:space="preserve">  1786        2117         2000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Декларации по чл.54        1079      609  1637    813  1586   1601              1545     1345        1400         1300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Декларации патентен д-к     72        62      73      72      55       54              53   </w:t>
      </w:r>
      <w:r w:rsidRPr="00E74770">
        <w:rPr>
          <w:sz w:val="22"/>
          <w:szCs w:val="22"/>
          <w:lang w:val="en-US"/>
        </w:rPr>
        <w:t xml:space="preserve">  </w:t>
      </w:r>
      <w:r w:rsidRPr="00E74770">
        <w:rPr>
          <w:sz w:val="22"/>
          <w:szCs w:val="22"/>
        </w:rPr>
        <w:t xml:space="preserve">   48                45         40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Декл.за освоб.ТБО             961   1013  1013   1050    947    893                994     980            900          900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Данъчни оценки                2730   2484  2352   2912   2118  2348            3029 </w:t>
      </w:r>
      <w:r w:rsidRPr="00E74770">
        <w:rPr>
          <w:sz w:val="22"/>
          <w:szCs w:val="22"/>
          <w:lang w:val="en-US"/>
        </w:rPr>
        <w:t xml:space="preserve">  </w:t>
      </w:r>
      <w:r w:rsidRPr="00E74770">
        <w:rPr>
          <w:sz w:val="22"/>
          <w:szCs w:val="22"/>
        </w:rPr>
        <w:t xml:space="preserve"> 1950       3411            3000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Удостов-я декл.данни         288    278    228    279      225     141            131   </w:t>
      </w:r>
      <w:r w:rsidRPr="00E74770">
        <w:rPr>
          <w:sz w:val="22"/>
          <w:szCs w:val="22"/>
          <w:lang w:val="en-US"/>
        </w:rPr>
        <w:t xml:space="preserve">  </w:t>
      </w:r>
      <w:r w:rsidRPr="00E74770">
        <w:rPr>
          <w:sz w:val="22"/>
          <w:szCs w:val="22"/>
        </w:rPr>
        <w:t xml:space="preserve">  111           128           110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Удост.за липса задълж.       154    106     119      44       74     115            126  </w:t>
      </w:r>
      <w:r w:rsidRPr="00E74770">
        <w:rPr>
          <w:sz w:val="22"/>
          <w:szCs w:val="22"/>
          <w:lang w:val="en-US"/>
        </w:rPr>
        <w:t xml:space="preserve"> </w:t>
      </w:r>
      <w:r w:rsidRPr="00E74770">
        <w:rPr>
          <w:sz w:val="22"/>
          <w:szCs w:val="22"/>
        </w:rPr>
        <w:t xml:space="preserve">    100            120          120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Удост.за пл.данък МПС      107     86     206      75       33       60          </w:t>
      </w:r>
      <w:r w:rsidRPr="00E74770">
        <w:rPr>
          <w:sz w:val="22"/>
          <w:szCs w:val="22"/>
          <w:lang w:val="en-US"/>
        </w:rPr>
        <w:t xml:space="preserve">  </w:t>
      </w:r>
      <w:r w:rsidRPr="00E74770">
        <w:rPr>
          <w:sz w:val="22"/>
          <w:szCs w:val="22"/>
        </w:rPr>
        <w:t xml:space="preserve"> 20     </w:t>
      </w:r>
      <w:r w:rsidRPr="00E74770">
        <w:rPr>
          <w:sz w:val="22"/>
          <w:szCs w:val="22"/>
          <w:lang w:val="en-US"/>
        </w:rPr>
        <w:t xml:space="preserve">  </w:t>
      </w:r>
      <w:r w:rsidRPr="00E74770">
        <w:rPr>
          <w:sz w:val="22"/>
          <w:szCs w:val="22"/>
        </w:rPr>
        <w:t xml:space="preserve">  15              17              15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ОБЩО:              6280  5741   6634  6468   6593   7089            5161 </w:t>
      </w:r>
      <w:r w:rsidRPr="00E74770">
        <w:rPr>
          <w:sz w:val="22"/>
          <w:szCs w:val="22"/>
          <w:lang w:val="en-US"/>
        </w:rPr>
        <w:t xml:space="preserve">     </w:t>
      </w:r>
      <w:r w:rsidRPr="00E74770">
        <w:rPr>
          <w:sz w:val="22"/>
          <w:szCs w:val="22"/>
        </w:rPr>
        <w:t xml:space="preserve">  4976     8138          7485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Отчет 2019</w:t>
      </w:r>
      <w:r w:rsidR="009830C7" w:rsidRPr="00E74770">
        <w:rPr>
          <w:sz w:val="22"/>
          <w:szCs w:val="22"/>
        </w:rPr>
        <w:t>г</w:t>
      </w:r>
      <w:r w:rsidRPr="00E74770">
        <w:rPr>
          <w:sz w:val="22"/>
          <w:szCs w:val="22"/>
        </w:rPr>
        <w:t>,2020</w:t>
      </w:r>
      <w:r w:rsidR="009830C7" w:rsidRPr="00E74770">
        <w:rPr>
          <w:sz w:val="22"/>
          <w:szCs w:val="22"/>
        </w:rPr>
        <w:t>г</w:t>
      </w:r>
      <w:r w:rsidRPr="00E74770">
        <w:rPr>
          <w:sz w:val="22"/>
          <w:szCs w:val="22"/>
        </w:rPr>
        <w:t>,2021 г.</w:t>
      </w:r>
      <w:r w:rsidR="009830C7" w:rsidRPr="00E74770">
        <w:rPr>
          <w:sz w:val="22"/>
          <w:szCs w:val="22"/>
        </w:rPr>
        <w:t>,2022г., 2023г., 2024г.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8500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6"/>
        <w:gridCol w:w="1336"/>
        <w:gridCol w:w="1056"/>
        <w:gridCol w:w="1202"/>
        <w:gridCol w:w="1077"/>
        <w:gridCol w:w="7"/>
        <w:gridCol w:w="1153"/>
        <w:gridCol w:w="1153"/>
      </w:tblGrid>
      <w:tr w:rsidR="00E74770" w:rsidRPr="00E74770" w:rsidTr="00353D44">
        <w:trPr>
          <w:trHeight w:val="974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74770">
              <w:rPr>
                <w:b/>
                <w:sz w:val="22"/>
                <w:szCs w:val="22"/>
                <w:lang w:eastAsia="en-US"/>
              </w:rPr>
              <w:t>Произход на приходите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74770">
              <w:rPr>
                <w:b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center"/>
              <w:rPr>
                <w:b/>
                <w:lang w:eastAsia="en-US"/>
              </w:rPr>
            </w:pPr>
          </w:p>
          <w:p w:rsidR="00B044DA" w:rsidRPr="00E74770" w:rsidRDefault="00B044DA" w:rsidP="00E74770">
            <w:pPr>
              <w:jc w:val="center"/>
              <w:rPr>
                <w:b/>
                <w:lang w:eastAsia="en-US"/>
              </w:rPr>
            </w:pPr>
            <w:r w:rsidRPr="00E74770">
              <w:rPr>
                <w:b/>
                <w:sz w:val="22"/>
                <w:szCs w:val="22"/>
                <w:lang w:eastAsia="en-US"/>
              </w:rPr>
              <w:t>2020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center"/>
              <w:rPr>
                <w:b/>
                <w:lang w:eastAsia="en-US"/>
              </w:rPr>
            </w:pPr>
          </w:p>
          <w:p w:rsidR="00B044DA" w:rsidRPr="00E74770" w:rsidRDefault="00B044DA" w:rsidP="00E74770">
            <w:pPr>
              <w:jc w:val="center"/>
              <w:rPr>
                <w:b/>
                <w:lang w:eastAsia="en-US"/>
              </w:rPr>
            </w:pPr>
            <w:r w:rsidRPr="00E74770">
              <w:rPr>
                <w:b/>
                <w:sz w:val="22"/>
                <w:szCs w:val="22"/>
                <w:lang w:eastAsia="en-US"/>
              </w:rPr>
              <w:t>2021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center"/>
              <w:rPr>
                <w:b/>
                <w:lang w:eastAsia="en-US"/>
              </w:rPr>
            </w:pPr>
          </w:p>
          <w:p w:rsidR="00B044DA" w:rsidRPr="00E74770" w:rsidRDefault="00B044DA" w:rsidP="00E74770">
            <w:pPr>
              <w:jc w:val="center"/>
              <w:rPr>
                <w:b/>
                <w:lang w:eastAsia="en-US"/>
              </w:rPr>
            </w:pPr>
            <w:r w:rsidRPr="00E74770">
              <w:rPr>
                <w:b/>
                <w:sz w:val="22"/>
                <w:szCs w:val="22"/>
                <w:lang w:eastAsia="en-US"/>
              </w:rPr>
              <w:t>2022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74770">
              <w:rPr>
                <w:b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2024</w:t>
            </w:r>
          </w:p>
        </w:tc>
      </w:tr>
      <w:tr w:rsidR="00E74770" w:rsidRPr="00E74770" w:rsidTr="00353D44">
        <w:trPr>
          <w:trHeight w:val="736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 xml:space="preserve"> От съставени АУЗ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11139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11200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11500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20730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20000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center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center"/>
              <w:rPr>
                <w:lang w:eastAsia="en-US"/>
              </w:rPr>
            </w:pPr>
            <w:r w:rsidRPr="00E74770">
              <w:rPr>
                <w:lang w:eastAsia="en-US"/>
              </w:rPr>
              <w:t>74928</w:t>
            </w:r>
          </w:p>
          <w:p w:rsidR="00B044DA" w:rsidRPr="00E74770" w:rsidRDefault="00B044DA" w:rsidP="00E74770">
            <w:pPr>
              <w:jc w:val="center"/>
              <w:rPr>
                <w:lang w:eastAsia="en-US"/>
              </w:rPr>
            </w:pPr>
          </w:p>
        </w:tc>
      </w:tr>
      <w:tr w:rsidR="00B044DA" w:rsidRPr="00E74770" w:rsidTr="00353D44">
        <w:trPr>
          <w:trHeight w:val="268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От Уведомителни писма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8200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10600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9300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sz w:val="22"/>
                <w:szCs w:val="22"/>
                <w:lang w:eastAsia="en-US"/>
              </w:rPr>
              <w:t>0</w:t>
            </w:r>
          </w:p>
          <w:p w:rsidR="00B044DA" w:rsidRPr="00E74770" w:rsidRDefault="00B044DA" w:rsidP="00E74770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0</w:t>
            </w:r>
          </w:p>
          <w:p w:rsidR="00B044DA" w:rsidRPr="00E74770" w:rsidRDefault="00B044DA" w:rsidP="00E74770">
            <w:pPr>
              <w:jc w:val="right"/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DA" w:rsidRPr="00E74770" w:rsidRDefault="00B044DA" w:rsidP="00E74770">
            <w:pPr>
              <w:jc w:val="center"/>
              <w:rPr>
                <w:lang w:eastAsia="en-US"/>
              </w:rPr>
            </w:pPr>
          </w:p>
          <w:p w:rsidR="00B044DA" w:rsidRPr="00E74770" w:rsidRDefault="00B044DA" w:rsidP="00E74770">
            <w:pPr>
              <w:jc w:val="center"/>
              <w:rPr>
                <w:lang w:eastAsia="en-US"/>
              </w:rPr>
            </w:pPr>
            <w:r w:rsidRPr="00E74770">
              <w:rPr>
                <w:lang w:eastAsia="en-US"/>
              </w:rPr>
              <w:t>0</w:t>
            </w:r>
          </w:p>
        </w:tc>
      </w:tr>
    </w:tbl>
    <w:p w:rsidR="00B044DA" w:rsidRPr="00E74770" w:rsidRDefault="00B044DA" w:rsidP="00E7477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B044DA" w:rsidRPr="00E74770" w:rsidRDefault="00B044DA" w:rsidP="00E74770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Осигуряването  на ефективни и качествени услуги на гражданите и бизнеса свързани с увеличаването на местните приходи ще продължим през следващите години чрез :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044DA" w:rsidRPr="00E74770" w:rsidRDefault="00B044DA" w:rsidP="00E74770">
      <w:pPr>
        <w:ind w:firstLine="426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Постоянно повишаване квалификацията и уменията на служителите;</w:t>
      </w:r>
    </w:p>
    <w:p w:rsidR="00B044DA" w:rsidRPr="00E74770" w:rsidRDefault="00B044DA" w:rsidP="00E74770">
      <w:pPr>
        <w:ind w:firstLine="426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 Осигуряване на електронен обмен на данни с МФ</w:t>
      </w:r>
    </w:p>
    <w:p w:rsidR="00B044DA" w:rsidRPr="00E74770" w:rsidRDefault="00B044DA" w:rsidP="00E74770">
      <w:pPr>
        <w:ind w:firstLine="426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  Осигуряване на програмен модул за електронен архив на данни</w:t>
      </w:r>
    </w:p>
    <w:p w:rsidR="00B044DA" w:rsidRPr="00E74770" w:rsidRDefault="00B044DA" w:rsidP="00E74770">
      <w:pPr>
        <w:ind w:firstLine="426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Осигуряване на онлайн визуализация на задълженията на гражданите</w:t>
      </w:r>
    </w:p>
    <w:p w:rsidR="00B044DA" w:rsidRPr="00E74770" w:rsidRDefault="00B044DA" w:rsidP="00E74770">
      <w:pPr>
        <w:ind w:firstLine="426"/>
        <w:jc w:val="both"/>
        <w:rPr>
          <w:sz w:val="22"/>
          <w:szCs w:val="22"/>
          <w:lang w:val="en-US"/>
        </w:rPr>
      </w:pPr>
      <w:r w:rsidRPr="00E74770">
        <w:rPr>
          <w:sz w:val="22"/>
          <w:szCs w:val="22"/>
        </w:rPr>
        <w:t>-  Осигуряване на електронен трансфер на данни с НАП, КАТ и други институции.</w:t>
      </w:r>
    </w:p>
    <w:p w:rsidR="00B044DA" w:rsidRPr="00E74770" w:rsidRDefault="00B044DA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- Осигуряване на безплатен автоматизиран достъп до база данни на Имотния регистър на Агенцията по вписвания, чрез осигуряване на клиентски сертификат</w:t>
      </w:r>
    </w:p>
    <w:p w:rsidR="00B044DA" w:rsidRPr="00E74770" w:rsidRDefault="00B044DA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- Включване в националния туристически регистър, на основание чл.12, т.5 от Закона за туризма и оторизиране на служител на Общината за право на достъп чрез парола от Министерството на туризма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-  поддържане четиригодишна бюджетна прогноза за местните приходи а именно:</w:t>
      </w:r>
    </w:p>
    <w:p w:rsidR="00B044DA" w:rsidRPr="00E74770" w:rsidRDefault="00B044DA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За очакваните прогнозни приходи и такса битови отпадъци за периода 2020 - 2023г.</w:t>
      </w:r>
    </w:p>
    <w:p w:rsidR="005110C6" w:rsidRPr="00E74770" w:rsidRDefault="005110C6" w:rsidP="00E74770">
      <w:pPr>
        <w:jc w:val="both"/>
        <w:rPr>
          <w:sz w:val="22"/>
          <w:szCs w:val="22"/>
        </w:rPr>
      </w:pPr>
    </w:p>
    <w:p w:rsidR="005110C6" w:rsidRPr="00E74770" w:rsidRDefault="005110C6" w:rsidP="00E74770">
      <w:pPr>
        <w:jc w:val="both"/>
        <w:rPr>
          <w:sz w:val="22"/>
          <w:szCs w:val="22"/>
        </w:rPr>
      </w:pPr>
    </w:p>
    <w:tbl>
      <w:tblPr>
        <w:tblStyle w:val="af6"/>
        <w:tblW w:w="10842" w:type="dxa"/>
        <w:tblLayout w:type="fixed"/>
        <w:tblLook w:val="04A0" w:firstRow="1" w:lastRow="0" w:firstColumn="1" w:lastColumn="0" w:noHBand="0" w:noVBand="1"/>
      </w:tblPr>
      <w:tblGrid>
        <w:gridCol w:w="2373"/>
        <w:gridCol w:w="1284"/>
        <w:gridCol w:w="1273"/>
        <w:gridCol w:w="1261"/>
        <w:gridCol w:w="1288"/>
        <w:gridCol w:w="993"/>
        <w:gridCol w:w="992"/>
        <w:gridCol w:w="1378"/>
      </w:tblGrid>
      <w:tr w:rsidR="00E74770" w:rsidRPr="00E74770" w:rsidTr="005110C6">
        <w:trPr>
          <w:trHeight w:val="336"/>
        </w:trPr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 xml:space="preserve">Приходи по §    </w:t>
            </w:r>
          </w:p>
        </w:tc>
        <w:tc>
          <w:tcPr>
            <w:tcW w:w="709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10C6" w:rsidRPr="00E74770" w:rsidRDefault="005110C6" w:rsidP="00E74770">
            <w:pPr>
              <w:jc w:val="center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Изпълнение</w:t>
            </w:r>
          </w:p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Прогнозни приходи</w:t>
            </w:r>
          </w:p>
        </w:tc>
      </w:tr>
      <w:tr w:rsidR="00E74770" w:rsidRPr="00E74770" w:rsidTr="005110C6">
        <w:trPr>
          <w:trHeight w:val="228"/>
        </w:trPr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 xml:space="preserve">   2019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2020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2021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2024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ind w:left="96"/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2025</w:t>
            </w:r>
          </w:p>
        </w:tc>
      </w:tr>
      <w:tr w:rsidR="00E74770" w:rsidRPr="00E74770" w:rsidTr="005110C6"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 xml:space="preserve">Патентен д-к       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7629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6941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 xml:space="preserve">   4295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6296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5800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5270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5000</w:t>
            </w:r>
          </w:p>
        </w:tc>
      </w:tr>
      <w:tr w:rsidR="00E74770" w:rsidRPr="00E74770" w:rsidTr="005110C6"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Данък недв.имот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100000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152667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 xml:space="preserve">164678   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255000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130000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179260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165000</w:t>
            </w:r>
          </w:p>
        </w:tc>
      </w:tr>
      <w:tr w:rsidR="00E74770" w:rsidRPr="00E74770" w:rsidTr="005110C6"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 xml:space="preserve">Данък прев.с/ва  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222000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243385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 xml:space="preserve">277719   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285951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225000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322410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340000</w:t>
            </w:r>
          </w:p>
        </w:tc>
      </w:tr>
      <w:tr w:rsidR="00E74770" w:rsidRPr="00E74770" w:rsidTr="005110C6"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Данък прид.иму-во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288000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233399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258157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291690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190000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153650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150000</w:t>
            </w:r>
          </w:p>
        </w:tc>
      </w:tr>
      <w:tr w:rsidR="00E74770" w:rsidRPr="00E74770" w:rsidTr="005110C6"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Общо дан.приходи: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617629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b/>
                <w:lang w:eastAsia="en-US"/>
              </w:rPr>
            </w:pPr>
            <w:r w:rsidRPr="00E74770">
              <w:rPr>
                <w:lang w:eastAsia="en-US"/>
              </w:rPr>
              <w:t>636392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704849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839113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550800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 xml:space="preserve">660590  660000           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</w:p>
        </w:tc>
      </w:tr>
      <w:tr w:rsidR="00E74770" w:rsidRPr="00E74770" w:rsidTr="005110C6"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both"/>
              <w:rPr>
                <w:b/>
                <w:lang w:eastAsia="en-US"/>
              </w:rPr>
            </w:pPr>
            <w:r w:rsidRPr="00E74770">
              <w:rPr>
                <w:b/>
                <w:lang w:eastAsia="en-US"/>
              </w:rPr>
              <w:t>Такса бит.отп.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258000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272023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304008</w:t>
            </w:r>
          </w:p>
        </w:tc>
        <w:tc>
          <w:tcPr>
            <w:tcW w:w="128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 xml:space="preserve">443835   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0C6" w:rsidRPr="00E74770" w:rsidRDefault="005110C6" w:rsidP="00E74770">
            <w:pPr>
              <w:jc w:val="right"/>
              <w:rPr>
                <w:lang w:eastAsia="en-US"/>
              </w:rPr>
            </w:pPr>
            <w:r w:rsidRPr="00E74770">
              <w:rPr>
                <w:lang w:eastAsia="en-US"/>
              </w:rPr>
              <w:t>270000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418620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10C6" w:rsidRPr="00E74770" w:rsidRDefault="005110C6" w:rsidP="00E74770">
            <w:pPr>
              <w:jc w:val="both"/>
              <w:rPr>
                <w:lang w:eastAsia="en-US"/>
              </w:rPr>
            </w:pPr>
            <w:r w:rsidRPr="00E74770">
              <w:rPr>
                <w:lang w:eastAsia="en-US"/>
              </w:rPr>
              <w:t>440000</w:t>
            </w:r>
          </w:p>
        </w:tc>
      </w:tr>
      <w:tr w:rsidR="00E74770" w:rsidRPr="00E74770" w:rsidTr="005110C6">
        <w:tc>
          <w:tcPr>
            <w:tcW w:w="8472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B044DA" w:rsidRPr="00E74770" w:rsidRDefault="00B044DA" w:rsidP="00E74770">
            <w:pPr>
              <w:jc w:val="both"/>
              <w:rPr>
                <w:i/>
                <w:lang w:eastAsia="en-US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B044DA" w:rsidRPr="00E74770" w:rsidRDefault="00B044DA" w:rsidP="00E74770">
            <w:pPr>
              <w:jc w:val="both"/>
              <w:rPr>
                <w:i/>
                <w:lang w:eastAsia="en-US"/>
              </w:rPr>
            </w:pPr>
          </w:p>
        </w:tc>
      </w:tr>
    </w:tbl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Позитивната тенденция на задържане на  собствените приходи на приблизително еднакво  ниво ще се осъществи чрез:</w:t>
      </w:r>
    </w:p>
    <w:p w:rsidR="00B044DA" w:rsidRPr="00E74770" w:rsidRDefault="00B044DA" w:rsidP="00E74770">
      <w:pPr>
        <w:pStyle w:val="ae"/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Увеличаване на приходите чрез увеличаване на събираемостта им</w:t>
      </w:r>
    </w:p>
    <w:p w:rsidR="005110C6" w:rsidRPr="00E74770" w:rsidRDefault="00B044DA" w:rsidP="00E74770">
      <w:pPr>
        <w:pStyle w:val="ae"/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Приемане на нова данъчна основа за облагане на недвижимите имоти такса битови отпадъци </w:t>
      </w:r>
    </w:p>
    <w:p w:rsidR="00B044DA" w:rsidRPr="00E74770" w:rsidRDefault="005110C6" w:rsidP="00E74770">
      <w:pPr>
        <w:pStyle w:val="ae"/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</w:t>
      </w:r>
      <w:r w:rsidR="00B044DA" w:rsidRPr="00E74770">
        <w:rPr>
          <w:sz w:val="22"/>
          <w:szCs w:val="22"/>
        </w:rPr>
        <w:t>Реинвестиране на приходите от продажба на имущество</w:t>
      </w:r>
    </w:p>
    <w:p w:rsidR="00B044DA" w:rsidRPr="00E74770" w:rsidRDefault="00B044DA" w:rsidP="00E74770">
      <w:pPr>
        <w:pStyle w:val="ae"/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Привличане на външно финансиране/мастно и европейско/</w:t>
      </w:r>
    </w:p>
    <w:p w:rsidR="00B044DA" w:rsidRPr="00E74770" w:rsidRDefault="00B044DA" w:rsidP="00E74770">
      <w:pPr>
        <w:pStyle w:val="ae"/>
        <w:widowControl w:val="0"/>
        <w:numPr>
          <w:ilvl w:val="0"/>
          <w:numId w:val="9"/>
        </w:numPr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Увеличаване делът на неданъчните приходи /местните такси,наеми и други неданъчни приходи/</w:t>
      </w:r>
    </w:p>
    <w:p w:rsidR="00B044DA" w:rsidRPr="00E74770" w:rsidRDefault="00B044DA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5175F" w:rsidRPr="00E74770" w:rsidRDefault="00A5175F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5019F" w:rsidRPr="00E74770" w:rsidRDefault="0025019F" w:rsidP="00E7477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86D54" w:rsidRPr="00E74770" w:rsidRDefault="00986D54" w:rsidP="00E74770">
      <w:pPr>
        <w:pStyle w:val="a6"/>
        <w:spacing w:before="0" w:beforeAutospacing="0" w:after="0" w:afterAutospacing="0"/>
        <w:jc w:val="both"/>
        <w:rPr>
          <w:rStyle w:val="a7"/>
          <w:sz w:val="22"/>
          <w:szCs w:val="22"/>
        </w:rPr>
      </w:pPr>
      <w:r w:rsidRPr="00E74770">
        <w:rPr>
          <w:rStyle w:val="a7"/>
          <w:sz w:val="22"/>
          <w:szCs w:val="22"/>
        </w:rPr>
        <w:t>УПРАВЛЕНИЕ НА ОБЩИНСКАТА СОБСТВЕНОСТ.</w:t>
      </w:r>
      <w:r w:rsidRPr="00E74770">
        <w:rPr>
          <w:rStyle w:val="20"/>
          <w:sz w:val="22"/>
          <w:szCs w:val="22"/>
        </w:rPr>
        <w:t xml:space="preserve"> </w:t>
      </w:r>
      <w:r w:rsidRPr="00E74770">
        <w:rPr>
          <w:rStyle w:val="a7"/>
          <w:sz w:val="22"/>
          <w:szCs w:val="22"/>
        </w:rPr>
        <w:t>ЗЕМЕДЕЛСКИ ЗЕМИ</w:t>
      </w:r>
    </w:p>
    <w:p w:rsidR="00100EE6" w:rsidRPr="00E74770" w:rsidRDefault="00100EE6" w:rsidP="00E74770">
      <w:pPr>
        <w:pStyle w:val="a6"/>
        <w:spacing w:before="0" w:beforeAutospacing="0" w:after="0" w:afterAutospacing="0"/>
        <w:jc w:val="both"/>
        <w:rPr>
          <w:rStyle w:val="a7"/>
          <w:sz w:val="22"/>
          <w:szCs w:val="22"/>
          <w:highlight w:val="yellow"/>
        </w:rPr>
      </w:pPr>
      <w:r w:rsidRPr="00E74770">
        <w:rPr>
          <w:rStyle w:val="a7"/>
          <w:sz w:val="22"/>
          <w:szCs w:val="22"/>
          <w:highlight w:val="yellow"/>
        </w:rPr>
        <w:t xml:space="preserve"> </w:t>
      </w:r>
    </w:p>
    <w:p w:rsidR="00B67863" w:rsidRPr="00E74770" w:rsidRDefault="00100EE6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</w:r>
      <w:r w:rsidR="00B67863" w:rsidRPr="00E74770">
        <w:rPr>
          <w:sz w:val="22"/>
          <w:szCs w:val="22"/>
        </w:rPr>
        <w:tab/>
        <w:t>По отношение управлението на общинската собственост , всяка година се изработва Програма за управление на общинската собственост , в която са заложени   основните приоритети  по стопанисването, управлението и разпореждането с общинските имоти. Приходни пера на Общината са:</w:t>
      </w:r>
    </w:p>
    <w:p w:rsidR="00B67863" w:rsidRPr="00E74770" w:rsidRDefault="00B67863" w:rsidP="00E7477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Отдаването под наем на общински урегулирани имоти, както и на земи в регулацията на населените места;</w:t>
      </w:r>
    </w:p>
    <w:p w:rsidR="00B67863" w:rsidRPr="00E74770" w:rsidRDefault="00B67863" w:rsidP="00E7477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Отдаването на земеделски земи под наем , като това включва отдаване на ниви, пасища,мери и някои други видове земи с друг начин на трайно ползване;</w:t>
      </w:r>
    </w:p>
    <w:p w:rsidR="00B67863" w:rsidRPr="00E74770" w:rsidRDefault="00B67863" w:rsidP="00E7477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Продажба на имоти, както в регулацията на населените места , така и на земеделски територии, намиращи се в невъзможност за стопанисване със съответно решение на ОбС</w:t>
      </w:r>
    </w:p>
    <w:p w:rsidR="00B67863" w:rsidRPr="00E74770" w:rsidRDefault="00B67863" w:rsidP="00E7477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Добив и продажба на дървесина , според годишния план за ползване на Общината през 20</w:t>
      </w:r>
      <w:r w:rsidRPr="00E74770">
        <w:rPr>
          <w:sz w:val="22"/>
          <w:szCs w:val="22"/>
          <w:lang w:val="en-US"/>
        </w:rPr>
        <w:t>2</w:t>
      </w:r>
      <w:r w:rsidRPr="00E74770">
        <w:rPr>
          <w:sz w:val="22"/>
          <w:szCs w:val="22"/>
        </w:rPr>
        <w:t>4 г.</w:t>
      </w:r>
    </w:p>
    <w:p w:rsidR="00B67863" w:rsidRPr="00E74770" w:rsidRDefault="00B67863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През изминалата 20</w:t>
      </w:r>
      <w:r w:rsidRPr="00E74770">
        <w:rPr>
          <w:sz w:val="22"/>
          <w:szCs w:val="22"/>
          <w:lang w:val="en-US"/>
        </w:rPr>
        <w:t>2</w:t>
      </w:r>
      <w:r w:rsidRPr="00E74770">
        <w:rPr>
          <w:sz w:val="22"/>
          <w:szCs w:val="22"/>
        </w:rPr>
        <w:t xml:space="preserve">4 г. са отдадени под наем  следните площи , представляващи </w:t>
      </w:r>
    </w:p>
    <w:p w:rsidR="00B67863" w:rsidRPr="00E74770" w:rsidRDefault="00B67863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имоти частна общинска собственост:</w:t>
      </w:r>
    </w:p>
    <w:p w:rsidR="00B67863" w:rsidRPr="00E74770" w:rsidRDefault="00B67863" w:rsidP="00E7477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общинска земя – ниви – 25.373 дка. </w:t>
      </w:r>
    </w:p>
    <w:p w:rsidR="00B67863" w:rsidRPr="00E74770" w:rsidRDefault="00B67863" w:rsidP="00E7477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пасища  – 2459.03 дка.</w:t>
      </w:r>
    </w:p>
    <w:p w:rsidR="00B67863" w:rsidRPr="00E74770" w:rsidRDefault="00B67863" w:rsidP="00E7477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помещения в регулация – 5</w:t>
      </w:r>
      <w:r w:rsidRPr="00E74770">
        <w:rPr>
          <w:sz w:val="22"/>
          <w:szCs w:val="22"/>
          <w:lang w:val="en-US"/>
        </w:rPr>
        <w:t xml:space="preserve"> </w:t>
      </w:r>
      <w:r w:rsidRPr="00E74770">
        <w:rPr>
          <w:sz w:val="22"/>
          <w:szCs w:val="22"/>
        </w:rPr>
        <w:t>бр.</w:t>
      </w:r>
    </w:p>
    <w:p w:rsidR="00B67863" w:rsidRPr="00E74770" w:rsidRDefault="00B67863" w:rsidP="00E7477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дворни места в регулацията </w:t>
      </w:r>
      <w:r w:rsidRPr="00E74770">
        <w:rPr>
          <w:sz w:val="22"/>
          <w:szCs w:val="22"/>
          <w:lang w:val="ru-RU"/>
        </w:rPr>
        <w:t xml:space="preserve">6 </w:t>
      </w:r>
      <w:r w:rsidRPr="00E74770">
        <w:rPr>
          <w:sz w:val="22"/>
          <w:szCs w:val="22"/>
        </w:rPr>
        <w:t xml:space="preserve">бр. </w:t>
      </w:r>
    </w:p>
    <w:p w:rsidR="00B67863" w:rsidRPr="00E74770" w:rsidRDefault="00B67863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Общия размер на приходите по съответни параграфи са както следва:</w:t>
      </w:r>
    </w:p>
    <w:p w:rsidR="00B67863" w:rsidRPr="00E74770" w:rsidRDefault="00B67863" w:rsidP="00E74770">
      <w:pPr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приходи от наем на земеделска земя – 519722.11 лв.</w:t>
      </w:r>
    </w:p>
    <w:p w:rsidR="00B67863" w:rsidRPr="00E74770" w:rsidRDefault="00B67863" w:rsidP="00E74770">
      <w:pPr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приходи от наем на имущество – 54514,48 лв.</w:t>
      </w:r>
    </w:p>
    <w:p w:rsidR="00B67863" w:rsidRPr="00E74770" w:rsidRDefault="00B67863" w:rsidP="00E74770">
      <w:pPr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приходи от продажба на дървесина – 0.00 лв.</w:t>
      </w:r>
    </w:p>
    <w:p w:rsidR="00B67863" w:rsidRPr="00E74770" w:rsidRDefault="00B67863" w:rsidP="00E74770">
      <w:pPr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приходи от продажба на земя и ДМА – 33301.00 лв.</w:t>
      </w:r>
    </w:p>
    <w:p w:rsidR="00B67863" w:rsidRPr="00E74770" w:rsidRDefault="00B67863" w:rsidP="00E74770">
      <w:pPr>
        <w:tabs>
          <w:tab w:val="left" w:pos="1260"/>
        </w:tabs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            В регистъра на Община Гулянци съставените към настоящият момент Актове за общинска собственост - земеделска земя, гори и имоти в регулацията на населените места са  7420 бр. От тях 5782 бр. са актовете, съставени за недвижими имоти – частна общинска собственост, а 1638 бр. са Актовете, съставени за недвижими имоти – публична общинска собственост.</w:t>
      </w:r>
    </w:p>
    <w:p w:rsidR="00B67863" w:rsidRPr="00E74770" w:rsidRDefault="00B67863" w:rsidP="00E74770">
      <w:pPr>
        <w:tabs>
          <w:tab w:val="left" w:pos="1260"/>
        </w:tabs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  <w:t xml:space="preserve"> През 2024 г. са съставени 1792 бр., като 1715 бр. са  актове за частна общинска и 77 бр. са за публична общинска собственост.</w:t>
      </w:r>
    </w:p>
    <w:p w:rsidR="00B67863" w:rsidRPr="00E74770" w:rsidRDefault="00B67863" w:rsidP="00E74770">
      <w:pPr>
        <w:tabs>
          <w:tab w:val="left" w:pos="1260"/>
        </w:tabs>
        <w:jc w:val="both"/>
        <w:rPr>
          <w:rFonts w:eastAsia="Times New Roman"/>
          <w:sz w:val="22"/>
          <w:szCs w:val="22"/>
          <w:lang w:val="ru-RU" w:eastAsia="en-US"/>
        </w:rPr>
      </w:pPr>
      <w:r w:rsidRPr="00E74770">
        <w:rPr>
          <w:rFonts w:eastAsia="Times New Roman"/>
          <w:sz w:val="22"/>
          <w:szCs w:val="22"/>
          <w:lang w:val="ru-RU" w:eastAsia="en-US"/>
        </w:rPr>
        <w:tab/>
        <w:t xml:space="preserve">През 2024 година са проведени 6 процедури - търгове за отдаване под наем на имоти общинска собственост и има сключени 23 нови договора за наем на общински имоти – ниви, пасища, помещения, жилища, общинско имущество и дворни места, като преди сключване на договорите Наемателите са заплатили  годишната/наемна вноска, както и са заплатили необходимата гаранция в </w:t>
      </w:r>
      <w:r w:rsidRPr="00E74770">
        <w:rPr>
          <w:rFonts w:eastAsia="Times New Roman"/>
          <w:sz w:val="22"/>
          <w:szCs w:val="22"/>
          <w:lang w:val="ru-RU" w:eastAsia="en-US"/>
        </w:rPr>
        <w:lastRenderedPageBreak/>
        <w:t xml:space="preserve">зависимост от имота, тя е годишна или 3 месечна вноска. Всички имоти се използват, съобразно предназначението за което са отдадени.  </w:t>
      </w:r>
    </w:p>
    <w:p w:rsidR="00150E86" w:rsidRPr="00E74770" w:rsidRDefault="00150E86" w:rsidP="00E74770">
      <w:pPr>
        <w:jc w:val="both"/>
        <w:rPr>
          <w:sz w:val="22"/>
          <w:szCs w:val="22"/>
        </w:rPr>
      </w:pP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АКТИВНО УСВОЯВАНЕ НА СРЕДСТВА ОТ ЕВРОФОНДОВЕТЕ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Община Гулянци продължи да участва активно в изпълнението на проекти, финансирани със средства от Европейските структурни и инвестиционни фондове и през новия</w:t>
      </w:r>
      <w:r w:rsidRPr="00E74770">
        <w:rPr>
          <w:sz w:val="22"/>
          <w:szCs w:val="22"/>
          <w:lang w:val="ru-RU"/>
        </w:rPr>
        <w:t xml:space="preserve"> </w:t>
      </w:r>
      <w:r w:rsidRPr="00E74770">
        <w:rPr>
          <w:sz w:val="22"/>
          <w:szCs w:val="22"/>
        </w:rPr>
        <w:t xml:space="preserve">  програмен период 2021 – 2027 година. 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val="en-US"/>
        </w:rPr>
      </w:pPr>
      <w:r w:rsidRPr="00E74770">
        <w:rPr>
          <w:sz w:val="22"/>
          <w:szCs w:val="22"/>
        </w:rPr>
        <w:t>През 2024 г. са изпълняват следните проекти: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  <w:lang w:val="ru-RU"/>
        </w:rPr>
        <w:t>1</w:t>
      </w:r>
      <w:r w:rsidRPr="00E74770">
        <w:rPr>
          <w:sz w:val="22"/>
          <w:szCs w:val="22"/>
        </w:rPr>
        <w:t>. Проект „Грижа в дома в община Гулянци”, договор № BG05SFPR002-2.001-0010-C01 се осъществява чрез процедура за предоставяне на безвъзмездна финансова помощ BG05SFPR002-2.001 „Грижа в дома” по Програма “Развитие на човешките ресурси” 2021-2027, съфинансирана от Европейския съюз. Целта на проекта е да се осигури подкрепа в домашна среда за лица с увреждания и възрастни хора, зависими от грижа на територията на община Гулянци. Дейността е насочена към предоставяне на социални и интегрирани здравно-социални услуги в домашна среда. Целева група по проекта са: възрастни в невъзможност за самообслужване и хора с увреждания. За представителите на целевите групи е осигурена подкрепа чрез реализиране на следните дейности: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1. Предоставяне на почасови мобилни интегрирани здравно-социални услуги по домовете и психологическа подкрепа;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2. Доставка на храна, хранителни продукти и продукти от първа необходимост,  заплащане на битови сметки, заявяване и получаване на неотложни административни и битови услуги със средства на потребителите;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3. Предоставяне на лицата от целевата група на информация относно превенция и профилактика на здравето и социално значими заболявания, включително консултации с диетолог и др. специалисти при необходимост.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По проекта  са  назначени 37 домашни помощника, които обслужват минимум 98 потребители.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Периодът, в който се реализира проектът е 29.03.2023 г. – </w:t>
      </w:r>
      <w:r w:rsidRPr="00E74770">
        <w:rPr>
          <w:sz w:val="22"/>
          <w:szCs w:val="22"/>
          <w:lang w:val="en-US"/>
        </w:rPr>
        <w:t>3</w:t>
      </w:r>
      <w:r w:rsidRPr="00E74770">
        <w:rPr>
          <w:sz w:val="22"/>
          <w:szCs w:val="22"/>
        </w:rPr>
        <w:t>1.1</w:t>
      </w:r>
      <w:r w:rsidRPr="00E74770">
        <w:rPr>
          <w:sz w:val="22"/>
          <w:szCs w:val="22"/>
          <w:lang w:val="en-US"/>
        </w:rPr>
        <w:t>2</w:t>
      </w:r>
      <w:r w:rsidRPr="00E74770">
        <w:rPr>
          <w:sz w:val="22"/>
          <w:szCs w:val="22"/>
        </w:rPr>
        <w:t xml:space="preserve">.2024 г. 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Обща стойност на проекта: </w:t>
      </w:r>
      <w:r w:rsidRPr="00E74770">
        <w:rPr>
          <w:sz w:val="22"/>
          <w:szCs w:val="22"/>
          <w:lang w:val="en-US"/>
        </w:rPr>
        <w:t>925 048</w:t>
      </w:r>
      <w:r w:rsidRPr="00E74770">
        <w:rPr>
          <w:sz w:val="22"/>
          <w:szCs w:val="22"/>
        </w:rPr>
        <w:t>,</w:t>
      </w:r>
      <w:r w:rsidRPr="00E74770">
        <w:rPr>
          <w:sz w:val="22"/>
          <w:szCs w:val="22"/>
          <w:lang w:val="en-US"/>
        </w:rPr>
        <w:t>60</w:t>
      </w:r>
      <w:r w:rsidRPr="00E74770">
        <w:rPr>
          <w:sz w:val="22"/>
          <w:szCs w:val="22"/>
        </w:rPr>
        <w:t xml:space="preserve"> лв.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2. Проект „Топъл обяд в Община Гулянци” по процедура за директно предоставяне на безвъзмездна финансова помощ BG05SFPR003-1.001 - „Топъл обяд“ по Програма за храни и основно материално подпомагане 2021-2027, съфинансирана от Европейски социален фонд плюс.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Проектът е насочен към осигуряване на подкрепа за задоволяване на базовата нужда от храна на хора от уязвими групи от община Гулянци, които се нуждаят от социална закрила в най-висока степен. Той продължава и надгражда вече използвани и установени процедури по предходната операция в рамките на програмния период 2014-2020 г. Основната цел на проекта е да добави принос към цялостната национална политика за смекчаване и намаляване на бедността и за преодоляване на социалното изключване. С реализирането на проекта се осъществява подкрепа за преодоляване на основните идентифицирани лишения от храна за осигуряване на нормални условия за живот на хора, които живеят в крайна бедност, изпитват тежки материални лишения и живеят в социална изолация. Топлият обяд – супа, основно ястие, хляб и поне веднъж в седмицата десерт, се предоставя всеки работен ден на 200 потребители от всички населени места на общината.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Периодът, за който ще се изпълнява проектът е 36 месеца, от 01.10.2022 г. до 30.09.2025 г., общата му стойност е 550 848,00 лв.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3. Проект „Укрепване на общинския капацитет в Община Гулянци“, договор № BG05SFPR002-2.002-0038-C01, процедура за безвъзмездна финансова помощ BG05SFPR002-2.002. Проектът се осъществява с финансовата подкрепа на Програма „Развитие на човешките ресурси” 2021-2027, съфинансирана от Европейския социален фонд плюс на Европейски съюз.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Основната цел на проекта е насочена към укрепване на общинския капацитет на Община Гулянци чрез подпомагане процесите по реформиране на системата на социалните услуги и улесняване прехода на местно ниво към новите механизми. Проектът е фокусиран върху прилагането на интегрирани мерки с оглед изпълнението на правомощията на Община Гулянци, свързани с осъществяването на отговорностите й по реда на ЗСУ, ЗХУ и ЗЛП. Реализацията на проекта обхвана 25 лица от целевата група: новоназначени служители, служители в общинска администрация, ангажирани с политиките в социалната сфера и служители на социални и интегрирани здравно-социални услуги, които чрез включването им в проектните дейности повишиха компетенциите си, с което се осигури плавно и безпроблемно въвеждане на реформите в областта на социалните услуги и личната помощ, както и се гарантира предоставянето на по – ефективни, ефикасни и качествени услуги за лицата от най-уязвимите групи от населението на територията на общината. Осъществи се комплекс от взаимосвързани мерки, </w:t>
      </w:r>
      <w:r w:rsidRPr="00E74770">
        <w:rPr>
          <w:sz w:val="22"/>
          <w:szCs w:val="22"/>
        </w:rPr>
        <w:lastRenderedPageBreak/>
        <w:t>включващ създаване на фронт-офис и наемане, супервизия и обучение на персонала за прилагане на мерките по ЗЛП,ЗХУ и ЗСУ на общинско ниво.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Очакваните резултати от реализацията на проекта е осигуряване необходимата подкрепа и условия за повишаване на капацитета и експертизата на Община Гулянци за упражняване правомощията и задълженията на местната власт, свързани с прилагането на ЗЛП, ЗХУ и ЗСУ, както и до повишаване на ефективността и качеството на предоставяните услуги в общността за местните уязвими групи.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Общата стойност на проекта е 51 662,00 лв., а срока на изпълнение: 01.04.2023 г. – 01.05.2024 г. (13 месеца)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4. Проект „Рехабилитация на улична мрежа в община Гулянци“, договор №BG06RDNP001-7.017-0107-C01 се осъществява по Програма за развитие на селските райони, BG06RDNP001-7.017 - Улици „Строителство, реконструкция и/или рехабилитация на нови и съществуващи улици и тротоари и съоръженията и принадлежностите към тях“ по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По него ще се извърши реконструкция и рехабилитация на улиците "Хан Аспарух", "6-ти Септември" и "8-ми Март" в град Гулянци, общ. Гулянци, както и на ул. "Мито Пачев" в село Гиген, общ. Гулянци.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Обща стойност на проекта е 1 955 785,95 лв.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Периодът, в който се реализира проекта: 15.09.2023 – 15.09.2025 г. 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5. Проект „Въвеждане на мерки за енергийна ефективност на общинска сграда, с цел постигане на критериите „Сграда с близко до нулево потребление на енергия“ – Детска градина „Незабравка“, ул. „Струма“ № 8, гр. Гулянци, обл. Плевен“, договор BG06RDNP001-7.020-0074-C01 се осъществява по Програма за развитие на селските райони,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Проектът предвижда извършване на строително - монтажни работи във вързка с реконструкция на общинската сграда - Детска градина „Незабравка“, в гр. Гулянци, общ. Гулянци с цел подобряване на енергийна ефективност, така също и включване на инвестиции за производство на енергия от ВЕИ за собствено потребление. Предвидена е реализация на всички мерки, предвидени в енергийното обследване.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Общата стойност на проекта е 951 304,46 лв., от които 808 608,79 лв. европейски средства и 142 695,67 лв. национално съфинансиране.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Срока на изпълнение: 08.01.2024 г. – 15.09.2025 г.</w:t>
      </w:r>
    </w:p>
    <w:p w:rsidR="005106FB" w:rsidRPr="00E74770" w:rsidRDefault="005106FB" w:rsidP="00E74770">
      <w:pPr>
        <w:jc w:val="both"/>
        <w:rPr>
          <w:sz w:val="22"/>
          <w:szCs w:val="22"/>
        </w:rPr>
      </w:pPr>
    </w:p>
    <w:p w:rsidR="009A3C51" w:rsidRPr="00E74770" w:rsidRDefault="009A3C51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 xml:space="preserve">БАЛАНСИРАНО И СОЦИАЛНО ОРИЕНТИРАНО РАЗВИТИЕ НА ОБЩИНАТА  </w:t>
      </w:r>
    </w:p>
    <w:p w:rsidR="009A3C51" w:rsidRPr="00E74770" w:rsidRDefault="009A3C51" w:rsidP="00E74770">
      <w:pPr>
        <w:jc w:val="both"/>
        <w:rPr>
          <w:sz w:val="22"/>
          <w:szCs w:val="22"/>
        </w:rPr>
      </w:pPr>
    </w:p>
    <w:p w:rsidR="00ED3F8D" w:rsidRPr="00E74770" w:rsidRDefault="00ED3F8D" w:rsidP="00E74770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E74770">
        <w:rPr>
          <w:rStyle w:val="a7"/>
          <w:sz w:val="20"/>
          <w:szCs w:val="20"/>
        </w:rPr>
        <w:t>ОТДЕЛ"УСТРОЙСТВО НА ТЕРИТОРИЯТА, СТРОИТЕЛСТВО И ИНВЕСТИЦИОННА  ПОЛИТИКА"</w:t>
      </w:r>
      <w:r w:rsidRPr="00E74770">
        <w:rPr>
          <w:b/>
          <w:sz w:val="20"/>
          <w:szCs w:val="20"/>
        </w:rPr>
        <w:t xml:space="preserve">   </w:t>
      </w:r>
      <w:r w:rsidRPr="00E74770">
        <w:rPr>
          <w:sz w:val="20"/>
          <w:szCs w:val="20"/>
        </w:rPr>
        <w:t>е отговорен  за реализацията на общинската политика в сферата на устройственото планиране, градоустройството и строителството. Сред основните ѝ функции са съгласуване на проекти /идейни, технически и работни/, свързани с цялостното изграждане и благоустрояване на околната среда, съгласно изискванията на Закона за устройство на територията; разглеждане и съгласуване на устройствени схеми и планове към общите и подробните устройствени планове по Закона за устройство на територията; координиране на проектирането и изграждането на подземните мрежи и съоръжения; разглеждане, съгласуване и одобряване на инвестиционни проекти, както и разрешаване на строителството на обекти и др.</w:t>
      </w:r>
    </w:p>
    <w:p w:rsidR="00ED3F8D" w:rsidRPr="00E74770" w:rsidRDefault="00ED3F8D" w:rsidP="00E74770">
      <w:pPr>
        <w:pStyle w:val="ae"/>
        <w:ind w:left="0"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В края на 2020 година беше приет Общият устройствен план на Община Гулянци, а през 20224г. изготвен годишен доклад върху изпълнението на Общия устройствен план за 2023г. С въвеждането на изпълнение за електронни административни услуги, в отдела се приемат заявление по електронен път, след което заявената услуга се обработва и предоставя на гражданите отново по електронен път. Заплащането на този вид услуги се извършва чрез системата за електронни плащания. В отдела се инициираха действия по цифровизиране на архивните документи, карти, планове, схеми, и текущите заявления и нормативни документи. </w:t>
      </w:r>
    </w:p>
    <w:p w:rsidR="00ED3F8D" w:rsidRPr="00E74770" w:rsidRDefault="00ED3F8D" w:rsidP="00E74770">
      <w:pPr>
        <w:ind w:firstLine="708"/>
        <w:jc w:val="both"/>
        <w:rPr>
          <w:sz w:val="20"/>
          <w:szCs w:val="20"/>
          <w:u w:val="single"/>
        </w:rPr>
      </w:pPr>
    </w:p>
    <w:p w:rsidR="00ED3F8D" w:rsidRPr="00E74770" w:rsidRDefault="00ED3F8D" w:rsidP="00E74770">
      <w:pPr>
        <w:ind w:firstLine="708"/>
        <w:jc w:val="both"/>
        <w:rPr>
          <w:b/>
          <w:sz w:val="20"/>
          <w:szCs w:val="20"/>
          <w:u w:val="single"/>
        </w:rPr>
      </w:pPr>
      <w:r w:rsidRPr="00E74770">
        <w:rPr>
          <w:sz w:val="20"/>
          <w:szCs w:val="20"/>
          <w:u w:val="single"/>
        </w:rPr>
        <w:t>Направление :</w:t>
      </w:r>
      <w:r w:rsidRPr="00E74770">
        <w:rPr>
          <w:b/>
          <w:sz w:val="20"/>
          <w:szCs w:val="20"/>
          <w:u w:val="single"/>
        </w:rPr>
        <w:t xml:space="preserve"> Подобряване качеството на административното обслужване на гражданите</w:t>
      </w:r>
    </w:p>
    <w:p w:rsidR="00ED3F8D" w:rsidRPr="00E74770" w:rsidRDefault="00ED3F8D" w:rsidP="00E74770">
      <w:pPr>
        <w:jc w:val="both"/>
        <w:rPr>
          <w:b/>
          <w:sz w:val="20"/>
          <w:szCs w:val="20"/>
        </w:rPr>
      </w:pPr>
    </w:p>
    <w:p w:rsidR="00ED3F8D" w:rsidRPr="00E74770" w:rsidRDefault="00ED3F8D" w:rsidP="00E74770">
      <w:pPr>
        <w:jc w:val="both"/>
        <w:rPr>
          <w:sz w:val="20"/>
          <w:szCs w:val="20"/>
          <w:u w:val="single"/>
        </w:rPr>
      </w:pPr>
      <w:r w:rsidRPr="00E74770">
        <w:rPr>
          <w:sz w:val="20"/>
          <w:szCs w:val="20"/>
        </w:rPr>
        <w:t xml:space="preserve">Основни дейности на отдела са техническо и административно обслужване на гражданите, което включва : 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Издаване на скици на имоти за сделки и за проектиране – 530 броя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Издаване на удостоверения за търпимост на сгради - 160 броя 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lastRenderedPageBreak/>
        <w:t>Издаване на удостоверения по факти и обстоятелства – 80 броя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Заповеди за допускане и одобряване на  ПУП – </w:t>
      </w:r>
      <w:r w:rsidRPr="00E74770">
        <w:rPr>
          <w:sz w:val="20"/>
          <w:szCs w:val="20"/>
          <w:lang w:val="en-US"/>
        </w:rPr>
        <w:t xml:space="preserve">55 </w:t>
      </w:r>
      <w:r w:rsidRPr="00E74770">
        <w:rPr>
          <w:sz w:val="20"/>
          <w:szCs w:val="20"/>
        </w:rPr>
        <w:t>броя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Разрешения за строеж –</w:t>
      </w:r>
      <w:r w:rsidRPr="00E74770">
        <w:rPr>
          <w:sz w:val="20"/>
          <w:szCs w:val="20"/>
          <w:lang w:val="en-US"/>
        </w:rPr>
        <w:t xml:space="preserve"> 31</w:t>
      </w:r>
      <w:r w:rsidRPr="00E74770">
        <w:rPr>
          <w:sz w:val="20"/>
          <w:szCs w:val="20"/>
        </w:rPr>
        <w:t xml:space="preserve"> броя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 Разрешения за поставяне- 12 броя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Удостоверения за въвеждане в експлоатация – 8 броя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Регистрация технически паспорти </w:t>
      </w:r>
      <w:r w:rsidRPr="00E74770">
        <w:rPr>
          <w:sz w:val="20"/>
          <w:szCs w:val="20"/>
          <w:lang w:val="en-US"/>
        </w:rPr>
        <w:t xml:space="preserve">– </w:t>
      </w:r>
      <w:r w:rsidRPr="00E74770">
        <w:rPr>
          <w:sz w:val="20"/>
          <w:szCs w:val="20"/>
        </w:rPr>
        <w:t>12 бр.</w:t>
      </w:r>
    </w:p>
    <w:p w:rsidR="00ED3F8D" w:rsidRPr="00E74770" w:rsidRDefault="00ED3F8D" w:rsidP="00E7477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Проверки и отговори по сигнали и жалби на граждани – 27 бр.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</w:p>
    <w:p w:rsidR="00ED3F8D" w:rsidRPr="00E74770" w:rsidRDefault="00ED3F8D" w:rsidP="00E74770">
      <w:pPr>
        <w:ind w:firstLine="360"/>
        <w:jc w:val="both"/>
        <w:rPr>
          <w:sz w:val="20"/>
          <w:szCs w:val="20"/>
          <w:u w:val="single"/>
        </w:rPr>
      </w:pPr>
      <w:r w:rsidRPr="00E74770">
        <w:rPr>
          <w:b/>
          <w:sz w:val="20"/>
          <w:szCs w:val="20"/>
          <w:u w:val="single"/>
        </w:rPr>
        <w:t>Водоснабдителни и канализационни мрежи</w:t>
      </w:r>
      <w:r w:rsidRPr="00E74770">
        <w:rPr>
          <w:sz w:val="20"/>
          <w:szCs w:val="20"/>
          <w:u w:val="single"/>
        </w:rPr>
        <w:t xml:space="preserve"> 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</w:p>
    <w:p w:rsidR="00ED3F8D" w:rsidRPr="00E74770" w:rsidRDefault="00ED3F8D" w:rsidP="00E74770">
      <w:pPr>
        <w:pStyle w:val="ae"/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Община Гулянци кандидатства за безвъзмездно финансиране по   ПУДООС, с обект :</w:t>
      </w:r>
    </w:p>
    <w:p w:rsidR="00ED3F8D" w:rsidRPr="00E74770" w:rsidRDefault="00ED3F8D" w:rsidP="00E74770">
      <w:pPr>
        <w:pStyle w:val="21"/>
        <w:ind w:left="0" w:firstLine="360"/>
        <w:jc w:val="both"/>
        <w:rPr>
          <w:sz w:val="20"/>
          <w:szCs w:val="20"/>
          <w:lang w:val="bg-BG"/>
        </w:rPr>
      </w:pPr>
      <w:r w:rsidRPr="00E74770">
        <w:rPr>
          <w:sz w:val="20"/>
          <w:szCs w:val="20"/>
          <w:lang w:val="bg-BG"/>
        </w:rPr>
        <w:t xml:space="preserve">„Реконструкция на част от водопроводна мрежа с. Милковица, община Гулянци” –  </w:t>
      </w:r>
      <w:r w:rsidRPr="00E74770">
        <w:rPr>
          <w:sz w:val="20"/>
          <w:szCs w:val="20"/>
          <w:lang w:val="en-US"/>
        </w:rPr>
        <w:t>I</w:t>
      </w:r>
      <w:r w:rsidRPr="00E74770">
        <w:rPr>
          <w:sz w:val="20"/>
          <w:szCs w:val="20"/>
          <w:lang w:val="bg-BG"/>
        </w:rPr>
        <w:t xml:space="preserve"> етап и ІІ етап. Финансирането е на стойност 3  302 242.37лв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През 2024г. стартира проект „Инженеринг за изпълнение на обект „Авариен ремонт на външни водопроводи и обслужващи пътища в град Гулянци, село Брест и село Сомовит в община Гулянци“ на стойност 14 531 500 лева без ДДС. Финансирането е по Инвестиционната програма за общински проекти , съгласно приложение  №3 към чл. 107, ал. 13 от ЗДБРБ през 2024г. Целта на проекта е осигуряване на технически изправна водопроводна мрежа с цел подобряване на водоснабдяването на населени места от община Гулянци, а именно гр. Гулянци, с. Брест и с. Сомовит, вкл. като се възстанови пътната настилка на прилежащите към ВиК мрежата пътища. Обща дължина на трасето- 16 099м.Обслужващи пътища общо- 3746.61м. Изпълнението на проекта продължава.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</w:p>
    <w:p w:rsidR="00ED3F8D" w:rsidRPr="00E74770" w:rsidRDefault="00ED3F8D" w:rsidP="00E74770">
      <w:pPr>
        <w:jc w:val="both"/>
        <w:rPr>
          <w:sz w:val="20"/>
          <w:szCs w:val="20"/>
        </w:rPr>
      </w:pPr>
    </w:p>
    <w:p w:rsidR="00ED3F8D" w:rsidRPr="00E74770" w:rsidRDefault="00ED3F8D" w:rsidP="00E74770">
      <w:pPr>
        <w:ind w:firstLine="708"/>
        <w:jc w:val="both"/>
        <w:rPr>
          <w:b/>
          <w:sz w:val="20"/>
          <w:szCs w:val="20"/>
          <w:u w:val="single"/>
        </w:rPr>
      </w:pPr>
      <w:r w:rsidRPr="00E74770">
        <w:rPr>
          <w:b/>
          <w:sz w:val="20"/>
          <w:szCs w:val="20"/>
          <w:u w:val="single"/>
        </w:rPr>
        <w:t>Пътна и комуникационна инфраструктура</w:t>
      </w:r>
    </w:p>
    <w:p w:rsidR="00ED3F8D" w:rsidRPr="00E74770" w:rsidRDefault="00ED3F8D" w:rsidP="00E74770">
      <w:pPr>
        <w:pStyle w:val="21"/>
        <w:ind w:left="0"/>
        <w:jc w:val="both"/>
        <w:rPr>
          <w:sz w:val="20"/>
          <w:szCs w:val="20"/>
          <w:lang w:val="bg-BG"/>
        </w:rPr>
      </w:pP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Обект „</w:t>
      </w:r>
      <w:r w:rsidRPr="00E74770">
        <w:rPr>
          <w:rFonts w:eastAsia="Times New Roman"/>
          <w:sz w:val="20"/>
          <w:szCs w:val="20"/>
        </w:rPr>
        <w:t xml:space="preserve">Реконструкция на улица "Васил Левски" ОТ221 до път PVN1022 за село Дъбован в гр. Гулянци, община Гулянци“. </w:t>
      </w:r>
      <w:r w:rsidRPr="00E74770">
        <w:rPr>
          <w:sz w:val="20"/>
          <w:szCs w:val="20"/>
        </w:rPr>
        <w:t>Проектът е на стойност 1 689 130 лв. и предвижда цялостен ремонт и обновяване на главната улица и прилежащата пътна инфраструктура. Обектът беше въведен в експлоатация през м. 02. 2024г. Бяха изградени нови тротоари, пътно платно. Средствата за изпълнение на проекта са отпуснати на основание Решение №711 на МС и  са осигурени на два транша.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Обект „Рехабилитация на улица „Свобода“, от ОТ 173 до ОТ 162 и от ОТ178 до от169, село Милковица, община Гулянци“ на стойност 371 200 лв.  Изградена е нова тротоарна настилка с покритие от плътен асфалт, пътно платно и отводнителен стоманобетонов канал. Ремонтът на улицата  започна на 23. 10. 23г. и приключи на 21.05.2024г.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Обект „Рехабилитация на част от улица “Морава“, от ОТ 265 до ОТ 269, село Милковица, община Гулянци на стойност 195 500лв. Целта на проекта е възстановяване на пътната конструкция на улицата чрез трайно армирано бетоново покритие и настилка с бетон за тротоар. Ремонтът на улицата  започна на 16. 10. 23г. и приключи на 18.01.024г. Средствата и за двете улици са от общинския бюджет.</w:t>
      </w:r>
    </w:p>
    <w:p w:rsidR="00ED3F8D" w:rsidRPr="00E74770" w:rsidRDefault="00ED3F8D" w:rsidP="00E74770">
      <w:pPr>
        <w:shd w:val="clear" w:color="auto" w:fill="FAFAFA"/>
        <w:jc w:val="both"/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Четири улици в община Гулянци ще бъдат изцяло обновени по проект. Строителните дейности  на улиците „8 март“, „6 септември“ и „Хан Аспарух“ в Гулянци вече са в ход. Стартира работата и по изпълнението на реконструкцията и рехабилитацията на ул. „Митьо Пачев“ с. Гиген.</w:t>
      </w:r>
      <w:r w:rsidRPr="00E74770">
        <w:rPr>
          <w:rFonts w:eastAsia="Times New Roman"/>
          <w:sz w:val="20"/>
          <w:szCs w:val="20"/>
        </w:rPr>
        <w:br/>
        <w:t>Мащабното обновяване е на обща стойност 2 815 677 лв. без ДДС, от които 1 024 160 лв. осигурени с национално финансиране и 1 791 517 - европейски средства по Програма за развитие на селските райони, подмярка 7.2. „Инвестиции в създаването, подобряването или разширяването на всички видове малка по мащаби инфраструктура“. На четирите улици в Гулянци и Гиген ще бъде извършена рехабилитация и ремонт с изграждане на основа, асфалтова настилка, полагане на нови бордюри и тротоари, прилежаща пътна инфраструктура, знаци и маркировка.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През 2024г. беше извършен текущ ремонт на асфалтова настилка чрез изкърпване на дупки с асфалт на много улици във всички населени места в община Гулянци на стойност 154 500лева.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</w:p>
    <w:p w:rsidR="00ED3F8D" w:rsidRPr="00E74770" w:rsidRDefault="00ED3F8D" w:rsidP="00E74770">
      <w:pPr>
        <w:jc w:val="both"/>
        <w:rPr>
          <w:rFonts w:eastAsia="Times New Roman"/>
        </w:rPr>
      </w:pPr>
    </w:p>
    <w:p w:rsidR="00ED3F8D" w:rsidRPr="00E74770" w:rsidRDefault="00ED3F8D" w:rsidP="00E74770">
      <w:pPr>
        <w:pStyle w:val="21"/>
        <w:ind w:left="0"/>
        <w:jc w:val="both"/>
        <w:rPr>
          <w:b/>
          <w:sz w:val="20"/>
          <w:szCs w:val="20"/>
          <w:lang w:val="bg-BG"/>
        </w:rPr>
      </w:pPr>
    </w:p>
    <w:p w:rsidR="00ED3F8D" w:rsidRPr="00E74770" w:rsidRDefault="00ED3F8D" w:rsidP="00E74770">
      <w:pPr>
        <w:ind w:firstLine="360"/>
        <w:jc w:val="both"/>
        <w:rPr>
          <w:b/>
          <w:sz w:val="20"/>
          <w:szCs w:val="20"/>
          <w:u w:val="single"/>
        </w:rPr>
      </w:pPr>
      <w:r w:rsidRPr="00E74770">
        <w:rPr>
          <w:b/>
          <w:sz w:val="20"/>
          <w:szCs w:val="20"/>
          <w:u w:val="single"/>
        </w:rPr>
        <w:t>По-нататъшно благоустрояване на населените места</w:t>
      </w:r>
    </w:p>
    <w:p w:rsidR="00ED3F8D" w:rsidRPr="00E74770" w:rsidRDefault="00ED3F8D" w:rsidP="00E74770">
      <w:pPr>
        <w:jc w:val="both"/>
        <w:rPr>
          <w:b/>
          <w:sz w:val="20"/>
          <w:szCs w:val="20"/>
          <w:u w:val="single"/>
        </w:rPr>
      </w:pP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         През 2024г. бяха подменени съоръженията на две детски площадки в парковото пространство в село Сомовит и село Крета.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</w:p>
    <w:p w:rsidR="00ED3F8D" w:rsidRPr="00E74770" w:rsidRDefault="00ED3F8D" w:rsidP="00E74770">
      <w:pPr>
        <w:jc w:val="both"/>
        <w:rPr>
          <w:b/>
          <w:sz w:val="20"/>
          <w:szCs w:val="20"/>
          <w:u w:val="single"/>
        </w:rPr>
      </w:pPr>
      <w:r w:rsidRPr="00E74770">
        <w:rPr>
          <w:sz w:val="20"/>
          <w:szCs w:val="20"/>
        </w:rPr>
        <w:t xml:space="preserve">     </w:t>
      </w:r>
      <w:r w:rsidRPr="00E74770">
        <w:rPr>
          <w:b/>
          <w:sz w:val="20"/>
          <w:szCs w:val="20"/>
          <w:u w:val="single"/>
        </w:rPr>
        <w:t>ОБЩ УСТРОЙСТВЕН ПЛАН НА ОБЩИНА ГУЛЯНЦИ</w:t>
      </w:r>
    </w:p>
    <w:p w:rsidR="00ED3F8D" w:rsidRPr="00E74770" w:rsidRDefault="00ED3F8D" w:rsidP="00E74770">
      <w:pPr>
        <w:jc w:val="both"/>
        <w:rPr>
          <w:sz w:val="20"/>
          <w:szCs w:val="20"/>
          <w:u w:val="single"/>
        </w:rPr>
      </w:pPr>
    </w:p>
    <w:p w:rsidR="00ED3F8D" w:rsidRPr="00E74770" w:rsidRDefault="00ED3F8D" w:rsidP="00E74770">
      <w:pPr>
        <w:ind w:firstLine="36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През 2024г. успешно бяха направени текущи и основни ремонти на обекти в община Гулянци :</w:t>
      </w:r>
    </w:p>
    <w:p w:rsidR="00ED3F8D" w:rsidRPr="00E74770" w:rsidRDefault="00ED3F8D" w:rsidP="00E74770">
      <w:pPr>
        <w:ind w:firstLine="360"/>
        <w:jc w:val="both"/>
        <w:rPr>
          <w:sz w:val="20"/>
          <w:szCs w:val="20"/>
        </w:rPr>
      </w:pPr>
    </w:p>
    <w:p w:rsidR="00ED3F8D" w:rsidRPr="00E74770" w:rsidRDefault="00ED3F8D" w:rsidP="00E74770">
      <w:pPr>
        <w:jc w:val="both"/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ГР. ГУЛЯНЦИ:</w:t>
      </w:r>
    </w:p>
    <w:p w:rsidR="00ED3F8D" w:rsidRPr="00E74770" w:rsidRDefault="00ED3F8D" w:rsidP="00E74770">
      <w:pPr>
        <w:numPr>
          <w:ilvl w:val="0"/>
          <w:numId w:val="10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„Проект за пристройка към съществуваща  кухня  на „Домашен социален патронаж” в ПИ 18099.401.754, гр. Гулянци, община Гулянци, област Плевен“- 91 697 лв.</w:t>
      </w:r>
    </w:p>
    <w:p w:rsidR="00ED3F8D" w:rsidRPr="00E74770" w:rsidRDefault="00ED3F8D" w:rsidP="00E74770">
      <w:pPr>
        <w:numPr>
          <w:ilvl w:val="0"/>
          <w:numId w:val="10"/>
        </w:numPr>
        <w:rPr>
          <w:rFonts w:eastAsia="Times New Roman"/>
          <w:sz w:val="20"/>
          <w:szCs w:val="20"/>
        </w:rPr>
      </w:pPr>
      <w:r w:rsidRPr="00E74770">
        <w:rPr>
          <w:rFonts w:eastAsiaTheme="minorEastAsia"/>
          <w:sz w:val="20"/>
          <w:szCs w:val="20"/>
        </w:rPr>
        <w:t>Преустройство на помещение в МБАЛ Гулянци в рентгенова зала и ремонт санитарни помещения</w:t>
      </w:r>
      <w:r w:rsidRPr="00E74770">
        <w:rPr>
          <w:sz w:val="20"/>
          <w:szCs w:val="20"/>
        </w:rPr>
        <w:t xml:space="preserve"> – 14 083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lastRenderedPageBreak/>
        <w:t xml:space="preserve">С. БРЕСТ: </w:t>
      </w:r>
    </w:p>
    <w:p w:rsidR="00ED3F8D" w:rsidRPr="00E74770" w:rsidRDefault="00ED3F8D" w:rsidP="00E74770">
      <w:pPr>
        <w:numPr>
          <w:ilvl w:val="0"/>
          <w:numId w:val="11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 xml:space="preserve">Основен ремонт покрив на административна сграда(кметство) село Брест, УПИ </w:t>
      </w:r>
      <w:r w:rsidRPr="00E74770">
        <w:rPr>
          <w:sz w:val="20"/>
          <w:szCs w:val="20"/>
          <w:lang w:val="en-US"/>
        </w:rPr>
        <w:t>XVIII-1012</w:t>
      </w:r>
      <w:r w:rsidRPr="00E74770">
        <w:rPr>
          <w:sz w:val="20"/>
          <w:szCs w:val="20"/>
        </w:rPr>
        <w:t xml:space="preserve"> </w:t>
      </w:r>
      <w:r w:rsidRPr="00E74770">
        <w:rPr>
          <w:sz w:val="20"/>
          <w:szCs w:val="20"/>
          <w:lang w:val="en-US"/>
        </w:rPr>
        <w:t xml:space="preserve">, </w:t>
      </w:r>
      <w:r w:rsidRPr="00E74770">
        <w:rPr>
          <w:sz w:val="20"/>
          <w:szCs w:val="20"/>
        </w:rPr>
        <w:t>кв.</w:t>
      </w:r>
      <w:r w:rsidRPr="00E74770">
        <w:rPr>
          <w:sz w:val="20"/>
          <w:szCs w:val="20"/>
          <w:lang w:val="en-US"/>
        </w:rPr>
        <w:t xml:space="preserve"> </w:t>
      </w:r>
      <w:r w:rsidRPr="00E74770">
        <w:rPr>
          <w:sz w:val="20"/>
          <w:szCs w:val="20"/>
        </w:rPr>
        <w:t>4 , община Гулянци – 180 012лв.</w:t>
      </w:r>
    </w:p>
    <w:p w:rsidR="00ED3F8D" w:rsidRPr="00E74770" w:rsidRDefault="00ED3F8D" w:rsidP="00E74770">
      <w:pPr>
        <w:numPr>
          <w:ilvl w:val="0"/>
          <w:numId w:val="11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Текущ вътрешен ремонт на помещения в административна сграда УПИ ХVІІІ – 1012, кв.4, с. Брест, община Гулянци, АПОС № 1542 / 06.06.2017г., година на построяване 1937- 27 500 лв.</w:t>
      </w:r>
    </w:p>
    <w:p w:rsidR="00ED3F8D" w:rsidRPr="00E74770" w:rsidRDefault="00ED3F8D" w:rsidP="00E74770">
      <w:pPr>
        <w:numPr>
          <w:ilvl w:val="0"/>
          <w:numId w:val="11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Поставяне на беседка в площадно пространство с. Брест, община Гулянци – 9 000 лв.</w:t>
      </w:r>
    </w:p>
    <w:p w:rsidR="00ED3F8D" w:rsidRPr="00E74770" w:rsidRDefault="00ED3F8D" w:rsidP="00E74770">
      <w:pPr>
        <w:ind w:left="720"/>
        <w:rPr>
          <w:rFonts w:eastAsia="Times New Roman"/>
          <w:sz w:val="20"/>
          <w:szCs w:val="20"/>
        </w:rPr>
      </w:pPr>
    </w:p>
    <w:p w:rsidR="00ED3F8D" w:rsidRPr="00E74770" w:rsidRDefault="00ED3F8D" w:rsidP="00E74770">
      <w:pPr>
        <w:rPr>
          <w:rFonts w:eastAsia="Times New Roman"/>
          <w:b/>
          <w:bCs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 xml:space="preserve">С. ГИГЕН: </w:t>
      </w:r>
    </w:p>
    <w:p w:rsidR="00ED3F8D" w:rsidRPr="00E74770" w:rsidRDefault="00ED3F8D" w:rsidP="00E74770">
      <w:pPr>
        <w:numPr>
          <w:ilvl w:val="0"/>
          <w:numId w:val="12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 xml:space="preserve">Въвеждане на мерки за енергийна ефективност на сградата на Читалище „Искра 1907” с. Гиген, в УПИ </w:t>
      </w:r>
      <w:r w:rsidRPr="00E74770">
        <w:rPr>
          <w:sz w:val="20"/>
          <w:szCs w:val="20"/>
          <w:lang w:val="en-US"/>
        </w:rPr>
        <w:t>IX-511</w:t>
      </w:r>
      <w:r w:rsidRPr="00E74770">
        <w:rPr>
          <w:sz w:val="20"/>
          <w:szCs w:val="20"/>
        </w:rPr>
        <w:t xml:space="preserve">, кв. </w:t>
      </w:r>
      <w:r w:rsidRPr="00E74770">
        <w:rPr>
          <w:sz w:val="20"/>
          <w:szCs w:val="20"/>
          <w:lang w:val="en-US"/>
        </w:rPr>
        <w:t>56</w:t>
      </w:r>
      <w:r w:rsidRPr="00E74770">
        <w:rPr>
          <w:sz w:val="20"/>
          <w:szCs w:val="20"/>
        </w:rPr>
        <w:t>, по плана на с. Гиген, община Гулянци – 26 500 лв.</w:t>
      </w:r>
    </w:p>
    <w:p w:rsidR="00ED3F8D" w:rsidRPr="00E74770" w:rsidRDefault="00ED3F8D" w:rsidP="00E74770">
      <w:pPr>
        <w:numPr>
          <w:ilvl w:val="0"/>
          <w:numId w:val="12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Поставяне на паметна плоча в площадно пространство и монтаж на чешма (фонтанка) -  с. Гиген”, община Гулянци – 2000 лв.</w:t>
      </w:r>
    </w:p>
    <w:p w:rsidR="00ED3F8D" w:rsidRPr="00E74770" w:rsidRDefault="00ED3F8D" w:rsidP="00E74770">
      <w:pPr>
        <w:numPr>
          <w:ilvl w:val="0"/>
          <w:numId w:val="12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„Асен Златаров“ и ул. „Искър“ – 15 000 лв.;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МИЛКОВИЦА: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 xml:space="preserve">Въвеждане мерки за енергийна ефективност на ДГ „Детска радост”, село Милковица”, в УПИ </w:t>
      </w:r>
      <w:r w:rsidRPr="00E74770">
        <w:rPr>
          <w:sz w:val="20"/>
          <w:szCs w:val="20"/>
          <w:lang w:val="en-US"/>
        </w:rPr>
        <w:t xml:space="preserve">I, </w:t>
      </w:r>
      <w:r w:rsidRPr="00E74770">
        <w:rPr>
          <w:sz w:val="20"/>
          <w:szCs w:val="20"/>
        </w:rPr>
        <w:t xml:space="preserve">кв. 37 по плана на с. Милковица, община Гулянци </w:t>
      </w:r>
      <w:r w:rsidRPr="00E74770">
        <w:rPr>
          <w:rFonts w:eastAsia="Times New Roman"/>
          <w:sz w:val="20"/>
          <w:szCs w:val="20"/>
        </w:rPr>
        <w:t xml:space="preserve"> на стойност 10 000 лева;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 xml:space="preserve">Рехабилитация на улица „Свобода“ на стойност 371 200 лв. 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Рехабилитация на част от улица “Морава“ на стойност 195 500лв.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Поставяне на беседка в площадно пространство с. Милковица, община Гулянци – 7 000 лв.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Изграждане на „ Кът за отдих “ в ПИ 48204.368.6 по КККР на с. Милковица, община Гулянци, област Плевен – 20 440 лв.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Текущ вътрешен ремонт на помещения в админист- ративна сграда УПИ ХІІ – 507, кв.1, с. Милковица, община Гулянци, АПОС № 1564 / 19.11.2020г., година на построяване 1947- 23 500 лв</w:t>
      </w:r>
      <w:r w:rsidRPr="00E74770">
        <w:t>.</w:t>
      </w:r>
    </w:p>
    <w:p w:rsidR="00ED3F8D" w:rsidRPr="00E74770" w:rsidRDefault="00ED3F8D" w:rsidP="00E74770">
      <w:pPr>
        <w:numPr>
          <w:ilvl w:val="0"/>
          <w:numId w:val="13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„Победа“ и ул. „Шипка“ – 12 000 лв.</w:t>
      </w:r>
    </w:p>
    <w:p w:rsidR="00ED3F8D" w:rsidRPr="00E74770" w:rsidRDefault="00ED3F8D" w:rsidP="00E74770">
      <w:pPr>
        <w:pStyle w:val="af2"/>
        <w:numPr>
          <w:ilvl w:val="0"/>
          <w:numId w:val="13"/>
        </w:numPr>
        <w:rPr>
          <w:sz w:val="20"/>
          <w:szCs w:val="20"/>
        </w:rPr>
      </w:pPr>
      <w:r w:rsidRPr="00E74770">
        <w:rPr>
          <w:sz w:val="20"/>
          <w:szCs w:val="20"/>
        </w:rPr>
        <w:t>Текущ ремонт на уличната мрежа чрез изкърпване на дупки с бетон</w:t>
      </w:r>
      <w:r w:rsidRPr="00E74770">
        <w:rPr>
          <w:b/>
          <w:sz w:val="22"/>
          <w:szCs w:val="22"/>
        </w:rPr>
        <w:t xml:space="preserve"> </w:t>
      </w:r>
      <w:r w:rsidRPr="00E74770">
        <w:rPr>
          <w:sz w:val="20"/>
          <w:szCs w:val="20"/>
        </w:rPr>
        <w:t>на ул. „Веслец“ – 14 500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СОМОВИТ</w:t>
      </w:r>
    </w:p>
    <w:p w:rsidR="00ED3F8D" w:rsidRPr="00E74770" w:rsidRDefault="00ED3F8D" w:rsidP="00E74770">
      <w:pPr>
        <w:pStyle w:val="ae"/>
        <w:numPr>
          <w:ilvl w:val="0"/>
          <w:numId w:val="24"/>
        </w:numPr>
        <w:rPr>
          <w:sz w:val="20"/>
          <w:szCs w:val="20"/>
        </w:rPr>
      </w:pPr>
      <w:r w:rsidRPr="00E74770">
        <w:rPr>
          <w:sz w:val="20"/>
          <w:szCs w:val="20"/>
          <w:lang w:val="en-US"/>
        </w:rPr>
        <w:t>O</w:t>
      </w:r>
      <w:r w:rsidRPr="00E74770">
        <w:rPr>
          <w:sz w:val="20"/>
          <w:szCs w:val="20"/>
        </w:rPr>
        <w:t>сновен ремонт: „Доставка и монтаж на съоръжения за детска площадка в парково пространство с. Сомовит”,  община Гулянци, област Плевен- 13 000 лв.</w:t>
      </w:r>
    </w:p>
    <w:p w:rsidR="00ED3F8D" w:rsidRPr="00E74770" w:rsidRDefault="00ED3F8D" w:rsidP="00E74770">
      <w:pPr>
        <w:pStyle w:val="ae"/>
        <w:numPr>
          <w:ilvl w:val="0"/>
          <w:numId w:val="24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Изготвяне на допълнителна инженерна  геология и хидрогеология на свлачищен участък в района на Цвятково дере, Гойчево дере и улица „Батак“ в с. Сомовит - 5859 лв.</w:t>
      </w:r>
    </w:p>
    <w:p w:rsidR="00ED3F8D" w:rsidRPr="00E74770" w:rsidRDefault="00ED3F8D" w:rsidP="00E74770">
      <w:pPr>
        <w:numPr>
          <w:ilvl w:val="0"/>
          <w:numId w:val="24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„Ал. Стамболийски“ – 12 000 лв.</w:t>
      </w:r>
    </w:p>
    <w:p w:rsidR="00ED3F8D" w:rsidRPr="00E74770" w:rsidRDefault="00ED3F8D" w:rsidP="00E74770">
      <w:pPr>
        <w:pStyle w:val="af2"/>
        <w:numPr>
          <w:ilvl w:val="0"/>
          <w:numId w:val="24"/>
        </w:numPr>
        <w:rPr>
          <w:sz w:val="20"/>
          <w:szCs w:val="20"/>
        </w:rPr>
      </w:pPr>
      <w:r w:rsidRPr="00E74770">
        <w:rPr>
          <w:sz w:val="20"/>
          <w:szCs w:val="20"/>
        </w:rPr>
        <w:t>Текущ ремонт на уличната мрежа чрез изкърпване на дупки с бетон</w:t>
      </w:r>
      <w:r w:rsidRPr="00E74770">
        <w:rPr>
          <w:b/>
          <w:sz w:val="22"/>
          <w:szCs w:val="22"/>
        </w:rPr>
        <w:t xml:space="preserve"> </w:t>
      </w:r>
      <w:r w:rsidRPr="00E74770">
        <w:rPr>
          <w:sz w:val="20"/>
          <w:szCs w:val="20"/>
        </w:rPr>
        <w:t>на ул. „Искър“ – 19 500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ДОЛНИ ВИТ</w:t>
      </w:r>
    </w:p>
    <w:p w:rsidR="00ED3F8D" w:rsidRPr="00E74770" w:rsidRDefault="00ED3F8D" w:rsidP="00E74770">
      <w:pPr>
        <w:pStyle w:val="ae"/>
        <w:numPr>
          <w:ilvl w:val="0"/>
          <w:numId w:val="15"/>
        </w:numPr>
      </w:pPr>
      <w:r w:rsidRPr="00E74770">
        <w:rPr>
          <w:sz w:val="20"/>
          <w:szCs w:val="20"/>
        </w:rPr>
        <w:t>Реконструкция и укрепване на ул. „ Тодор Каблешков”,  с. Долни вит – ПМС № 188 / 21.07.2022г – 623 200 лв</w:t>
      </w:r>
      <w:r w:rsidRPr="00E74770">
        <w:t>.</w:t>
      </w:r>
    </w:p>
    <w:p w:rsidR="00ED3F8D" w:rsidRPr="00E74770" w:rsidRDefault="00ED3F8D" w:rsidP="00E74770">
      <w:pPr>
        <w:numPr>
          <w:ilvl w:val="0"/>
          <w:numId w:val="15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Изготвяне на допълнителна инженерна геология и хидрогеология на свлачищен участък на ул. „Тодор Каблешков“ – 1350 лв.</w:t>
      </w:r>
    </w:p>
    <w:p w:rsidR="00ED3F8D" w:rsidRPr="00E74770" w:rsidRDefault="00ED3F8D" w:rsidP="00E74770">
      <w:pPr>
        <w:numPr>
          <w:ilvl w:val="0"/>
          <w:numId w:val="15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“- 25 000 лв.</w:t>
      </w:r>
    </w:p>
    <w:p w:rsidR="00ED3F8D" w:rsidRPr="00E74770" w:rsidRDefault="00ED3F8D" w:rsidP="00E74770">
      <w:pPr>
        <w:numPr>
          <w:ilvl w:val="0"/>
          <w:numId w:val="15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„Коста Златаров“ и „Георги Бенковски“ – 10 000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ДЪБОВАН</w:t>
      </w:r>
    </w:p>
    <w:p w:rsidR="00ED3F8D" w:rsidRPr="00E74770" w:rsidRDefault="00ED3F8D" w:rsidP="00E74770">
      <w:pPr>
        <w:numPr>
          <w:ilvl w:val="0"/>
          <w:numId w:val="16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„Христо Ботев“ – 4 500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ЗАГРАЖДЕН</w:t>
      </w:r>
    </w:p>
    <w:p w:rsidR="00ED3F8D" w:rsidRPr="00E74770" w:rsidRDefault="00ED3F8D" w:rsidP="00E74770">
      <w:pPr>
        <w:pStyle w:val="ae"/>
        <w:numPr>
          <w:ilvl w:val="0"/>
          <w:numId w:val="26"/>
        </w:numPr>
        <w:rPr>
          <w:sz w:val="20"/>
          <w:szCs w:val="20"/>
        </w:rPr>
      </w:pPr>
      <w:r w:rsidRPr="00E74770">
        <w:rPr>
          <w:sz w:val="20"/>
          <w:szCs w:val="20"/>
        </w:rPr>
        <w:t>Проект на многофункционална сграда в ПИ 31099.101.163 в с. Загражден, община Гулянци, област Плевен- 297 870 лв. Проектът се изпълнява в момента.</w:t>
      </w:r>
    </w:p>
    <w:p w:rsidR="00ED3F8D" w:rsidRPr="00E74770" w:rsidRDefault="00ED3F8D" w:rsidP="00E74770">
      <w:pPr>
        <w:pStyle w:val="ae"/>
        <w:numPr>
          <w:ilvl w:val="0"/>
          <w:numId w:val="26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„Н Вапцаров“ и ул. „Вит“ – 10 000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ШИЯКОВО</w:t>
      </w:r>
    </w:p>
    <w:p w:rsidR="00ED3F8D" w:rsidRPr="00E74770" w:rsidRDefault="00ED3F8D" w:rsidP="00E74770">
      <w:pPr>
        <w:pStyle w:val="ae"/>
        <w:numPr>
          <w:ilvl w:val="0"/>
          <w:numId w:val="27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„Г. Делчев“ и „Явор“ – 12 000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ЛЕНКОВО</w:t>
      </w:r>
    </w:p>
    <w:p w:rsidR="00ED3F8D" w:rsidRPr="00E74770" w:rsidRDefault="00ED3F8D" w:rsidP="00E74770">
      <w:pPr>
        <w:numPr>
          <w:ilvl w:val="0"/>
          <w:numId w:val="19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 xml:space="preserve">Основен ремонт покрив на административна сграда(кметство) село Ленково”, УПИ </w:t>
      </w:r>
      <w:r w:rsidRPr="00E74770">
        <w:rPr>
          <w:sz w:val="20"/>
          <w:szCs w:val="20"/>
          <w:lang w:val="en-US"/>
        </w:rPr>
        <w:t xml:space="preserve">I-335,336, </w:t>
      </w:r>
      <w:r w:rsidRPr="00E74770">
        <w:rPr>
          <w:sz w:val="20"/>
          <w:szCs w:val="20"/>
        </w:rPr>
        <w:t xml:space="preserve">кв. </w:t>
      </w:r>
      <w:r w:rsidRPr="00E74770">
        <w:rPr>
          <w:sz w:val="20"/>
          <w:szCs w:val="20"/>
          <w:lang w:val="en-US"/>
        </w:rPr>
        <w:t>47</w:t>
      </w:r>
      <w:r w:rsidRPr="00E74770">
        <w:rPr>
          <w:sz w:val="20"/>
          <w:szCs w:val="20"/>
        </w:rPr>
        <w:t>, община Гулянци</w:t>
      </w:r>
      <w:r w:rsidRPr="00E74770">
        <w:rPr>
          <w:sz w:val="20"/>
          <w:szCs w:val="20"/>
          <w:lang w:val="en-US"/>
        </w:rPr>
        <w:t xml:space="preserve"> </w:t>
      </w:r>
      <w:r w:rsidRPr="00E74770">
        <w:rPr>
          <w:sz w:val="20"/>
          <w:szCs w:val="20"/>
        </w:rPr>
        <w:t>– 165 892 лв.</w:t>
      </w:r>
    </w:p>
    <w:p w:rsidR="00ED3F8D" w:rsidRPr="00E74770" w:rsidRDefault="00ED3F8D" w:rsidP="00E74770">
      <w:pPr>
        <w:numPr>
          <w:ilvl w:val="0"/>
          <w:numId w:val="19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 xml:space="preserve">Текущ ремонт асфалтова настилка чрез изкърпване на дупки с асфалт на ул. „Дунав“ и „Стара планина“ </w:t>
      </w:r>
      <w:r w:rsidRPr="00E74770">
        <w:rPr>
          <w:sz w:val="20"/>
          <w:szCs w:val="20"/>
        </w:rPr>
        <w:t xml:space="preserve"> – 10 000 лв.</w:t>
      </w: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ИСКЪР</w:t>
      </w:r>
    </w:p>
    <w:p w:rsidR="00ED3F8D" w:rsidRPr="00E74770" w:rsidRDefault="00ED3F8D" w:rsidP="00E74770">
      <w:pPr>
        <w:numPr>
          <w:ilvl w:val="0"/>
          <w:numId w:val="20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lastRenderedPageBreak/>
        <w:t>Текущ ремонт асфалтова настилка чрез изкърпване на дупки с асфалт на ул. „Стара планина“ и „Искър“– 10 000 лв.</w:t>
      </w:r>
    </w:p>
    <w:p w:rsidR="00ED3F8D" w:rsidRPr="00E74770" w:rsidRDefault="00ED3F8D" w:rsidP="00E74770">
      <w:pPr>
        <w:pStyle w:val="af2"/>
        <w:numPr>
          <w:ilvl w:val="0"/>
          <w:numId w:val="20"/>
        </w:numPr>
        <w:rPr>
          <w:sz w:val="20"/>
          <w:szCs w:val="20"/>
        </w:rPr>
      </w:pPr>
      <w:r w:rsidRPr="00E74770">
        <w:rPr>
          <w:sz w:val="20"/>
          <w:szCs w:val="20"/>
        </w:rPr>
        <w:t>Текущ ремонт на уличната мрежа чрез изкърпване на дупки с бетон</w:t>
      </w:r>
      <w:r w:rsidRPr="00E74770">
        <w:rPr>
          <w:b/>
          <w:sz w:val="22"/>
          <w:szCs w:val="22"/>
        </w:rPr>
        <w:t xml:space="preserve"> </w:t>
      </w:r>
      <w:r w:rsidRPr="00E74770">
        <w:rPr>
          <w:sz w:val="20"/>
          <w:szCs w:val="20"/>
        </w:rPr>
        <w:t>на ул. „Рила“ – 27 500 лв.</w:t>
      </w:r>
    </w:p>
    <w:p w:rsidR="00ED3F8D" w:rsidRPr="00E74770" w:rsidRDefault="00ED3F8D" w:rsidP="00E74770">
      <w:pPr>
        <w:ind w:left="720"/>
        <w:rPr>
          <w:rFonts w:eastAsia="Times New Roman"/>
          <w:sz w:val="20"/>
          <w:szCs w:val="20"/>
        </w:rPr>
      </w:pPr>
    </w:p>
    <w:p w:rsidR="00ED3F8D" w:rsidRPr="00E74770" w:rsidRDefault="00ED3F8D" w:rsidP="00E74770">
      <w:pPr>
        <w:rPr>
          <w:rFonts w:eastAsia="Times New Roman"/>
          <w:sz w:val="20"/>
          <w:szCs w:val="20"/>
        </w:rPr>
      </w:pPr>
      <w:r w:rsidRPr="00E74770">
        <w:rPr>
          <w:rFonts w:eastAsia="Times New Roman"/>
          <w:b/>
          <w:bCs/>
          <w:sz w:val="20"/>
          <w:szCs w:val="20"/>
        </w:rPr>
        <w:t>С. КРЕТА</w:t>
      </w:r>
    </w:p>
    <w:p w:rsidR="00ED3F8D" w:rsidRPr="00E74770" w:rsidRDefault="00ED3F8D" w:rsidP="00E74770">
      <w:pPr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  <w:lang w:val="en-US"/>
        </w:rPr>
        <w:t>O</w:t>
      </w:r>
      <w:r w:rsidRPr="00E74770">
        <w:rPr>
          <w:sz w:val="20"/>
          <w:szCs w:val="20"/>
        </w:rPr>
        <w:t>сновен ремонт: „Доставка и монтаж на съоръжения за детска площадка в парково пространство с. Крета”,  община Гулянци, област Плевен  - 9 000 лв.</w:t>
      </w:r>
    </w:p>
    <w:p w:rsidR="00ED3F8D" w:rsidRPr="00E74770" w:rsidRDefault="00ED3F8D" w:rsidP="00E74770">
      <w:pPr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Изграждане на навес в „Гробищен парк” с. Крета”, община Гулянци – 15 995 лв.</w:t>
      </w:r>
    </w:p>
    <w:p w:rsidR="00ED3F8D" w:rsidRPr="00E74770" w:rsidRDefault="00ED3F8D" w:rsidP="00E74770">
      <w:pPr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E74770">
        <w:rPr>
          <w:rFonts w:eastAsia="Times New Roman"/>
          <w:sz w:val="20"/>
          <w:szCs w:val="20"/>
        </w:rPr>
        <w:t>Текущ ремонт асфалтова настилка чрез изкърпване на дупки с асфалт на ул. „Ал. Стамболийски“ – 12 000 лв.</w:t>
      </w:r>
    </w:p>
    <w:p w:rsidR="00ED3F8D" w:rsidRPr="00E74770" w:rsidRDefault="00ED3F8D" w:rsidP="00E74770">
      <w:pPr>
        <w:jc w:val="both"/>
        <w:rPr>
          <w:b/>
          <w:sz w:val="20"/>
          <w:szCs w:val="20"/>
        </w:rPr>
      </w:pPr>
      <w:r w:rsidRPr="00E74770">
        <w:rPr>
          <w:b/>
          <w:sz w:val="20"/>
          <w:szCs w:val="20"/>
        </w:rPr>
        <w:t>ОПАЗВАНЕ И ПОДДЪРЖАНЕ НА ОКОЛНАТА СРЕДА</w:t>
      </w:r>
    </w:p>
    <w:p w:rsidR="00ED3F8D" w:rsidRPr="00E74770" w:rsidRDefault="00ED3F8D" w:rsidP="00E74770">
      <w:pPr>
        <w:jc w:val="both"/>
        <w:rPr>
          <w:b/>
          <w:sz w:val="20"/>
          <w:szCs w:val="20"/>
        </w:rPr>
      </w:pPr>
    </w:p>
    <w:p w:rsidR="00ED3F8D" w:rsidRPr="00E74770" w:rsidRDefault="00ED3F8D" w:rsidP="00E74770">
      <w:pPr>
        <w:pStyle w:val="a6"/>
        <w:spacing w:before="0" w:beforeAutospacing="0" w:after="0" w:afterAutospacing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Възстановяването и опазването на доброто състояние на природната среда зависи пряко от човешката дейност. В същото време съхранената околна среда е условие за добро качество на живот и възможност за икономическо развитие.</w:t>
      </w:r>
    </w:p>
    <w:p w:rsidR="00ED3F8D" w:rsidRPr="00E74770" w:rsidRDefault="00ED3F8D" w:rsidP="00E74770">
      <w:pPr>
        <w:pStyle w:val="a6"/>
        <w:spacing w:before="0" w:beforeAutospacing="0" w:after="0" w:afterAutospacing="0"/>
        <w:jc w:val="both"/>
        <w:rPr>
          <w:sz w:val="20"/>
          <w:szCs w:val="20"/>
        </w:rPr>
      </w:pPr>
    </w:p>
    <w:p w:rsidR="00ED3F8D" w:rsidRPr="00E74770" w:rsidRDefault="00ED3F8D" w:rsidP="00E74770">
      <w:pPr>
        <w:pStyle w:val="a6"/>
        <w:spacing w:before="0" w:beforeAutospacing="0" w:after="0" w:afterAutospacing="0"/>
        <w:jc w:val="both"/>
        <w:rPr>
          <w:b/>
          <w:sz w:val="20"/>
          <w:szCs w:val="20"/>
          <w:lang w:val="en-US"/>
        </w:rPr>
      </w:pPr>
      <w:r w:rsidRPr="00E74770">
        <w:rPr>
          <w:b/>
          <w:sz w:val="20"/>
          <w:szCs w:val="20"/>
          <w:lang w:val="en-US"/>
        </w:rPr>
        <w:t>Зелена система</w:t>
      </w:r>
    </w:p>
    <w:p w:rsidR="00ED3F8D" w:rsidRPr="00E74770" w:rsidRDefault="00ED3F8D" w:rsidP="00E74770">
      <w:pPr>
        <w:pStyle w:val="a6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Община Гулянци разработи нова Наредба за изграждане и опазване на зелената система на територията на Община Гулянци. Целта на наредбата е да се даде точна и ясна регламентация, която да урежда обществените отношения, свързани с изграждане, опазване, в това число поддържане на зелената система на Община Гулянци, независимо от вида собственост. </w:t>
      </w:r>
    </w:p>
    <w:p w:rsidR="00ED3F8D" w:rsidRPr="00E74770" w:rsidRDefault="00ED3F8D" w:rsidP="00E74770">
      <w:pPr>
        <w:pStyle w:val="a6"/>
        <w:spacing w:before="0" w:beforeAutospacing="0" w:after="0" w:afterAutospacing="0"/>
        <w:ind w:firstLine="708"/>
        <w:jc w:val="both"/>
        <w:rPr>
          <w:sz w:val="20"/>
          <w:szCs w:val="20"/>
        </w:rPr>
      </w:pPr>
    </w:p>
    <w:p w:rsidR="00ED3F8D" w:rsidRPr="00E74770" w:rsidRDefault="00ED3F8D" w:rsidP="00E74770">
      <w:pPr>
        <w:jc w:val="both"/>
        <w:rPr>
          <w:b/>
          <w:sz w:val="20"/>
          <w:szCs w:val="20"/>
        </w:rPr>
      </w:pPr>
      <w:r w:rsidRPr="00E74770">
        <w:rPr>
          <w:b/>
          <w:sz w:val="20"/>
          <w:szCs w:val="20"/>
        </w:rPr>
        <w:t>Управление на отпадъците</w:t>
      </w:r>
    </w:p>
    <w:p w:rsidR="00ED3F8D" w:rsidRPr="00E74770" w:rsidRDefault="00ED3F8D" w:rsidP="00E74770">
      <w:pPr>
        <w:jc w:val="both"/>
        <w:rPr>
          <w:b/>
          <w:sz w:val="20"/>
          <w:szCs w:val="20"/>
        </w:rPr>
      </w:pPr>
      <w:r w:rsidRPr="00E74770">
        <w:rPr>
          <w:b/>
          <w:sz w:val="20"/>
          <w:szCs w:val="20"/>
        </w:rPr>
        <w:tab/>
      </w:r>
    </w:p>
    <w:p w:rsidR="00ED3F8D" w:rsidRPr="00E74770" w:rsidRDefault="00ED3F8D" w:rsidP="00E74770">
      <w:pPr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Сметосъбирането и сметоизвозването на битовите отпадъци е организирано в цялата община. С цел отделяне на биоразградимите отпадъци от битовите са </w:t>
      </w:r>
      <w:r w:rsidRPr="00E74770">
        <w:rPr>
          <w:bCs/>
          <w:sz w:val="20"/>
          <w:szCs w:val="20"/>
        </w:rPr>
        <w:t>поставени 45 бр. контейнери в гр. Гулянци.</w:t>
      </w:r>
      <w:r w:rsidRPr="00E74770">
        <w:rPr>
          <w:sz w:val="20"/>
          <w:szCs w:val="20"/>
        </w:rPr>
        <w:t xml:space="preserve"> В големите населени места на общината - гр. Гулянци,  с. Милковица, с. Брест и с. Гиген е изградена общинска система за разделно събиране на отпадъци от опаковки и </w:t>
      </w:r>
      <w:r w:rsidRPr="00E74770">
        <w:rPr>
          <w:bCs/>
          <w:sz w:val="20"/>
          <w:szCs w:val="20"/>
        </w:rPr>
        <w:t xml:space="preserve">отпадъчните материали: хартия и картон, метали и пластмаси </w:t>
      </w:r>
      <w:r w:rsidRPr="00E74770">
        <w:rPr>
          <w:sz w:val="20"/>
          <w:szCs w:val="20"/>
        </w:rPr>
        <w:t>чрез трицветни контейнери. За строителните отпадъци от домакинствата и масово разпространените отпадъци са сключени договори, както следва:</w:t>
      </w:r>
    </w:p>
    <w:p w:rsidR="00ED3F8D" w:rsidRPr="00E74770" w:rsidRDefault="00ED3F8D" w:rsidP="00E74770">
      <w:pPr>
        <w:pStyle w:val="ae"/>
        <w:numPr>
          <w:ilvl w:val="0"/>
          <w:numId w:val="25"/>
        </w:numPr>
        <w:jc w:val="both"/>
        <w:rPr>
          <w:sz w:val="20"/>
          <w:szCs w:val="20"/>
          <w:lang w:val="ru-RU"/>
        </w:rPr>
      </w:pPr>
      <w:r w:rsidRPr="00E74770">
        <w:rPr>
          <w:sz w:val="20"/>
          <w:szCs w:val="20"/>
        </w:rPr>
        <w:t xml:space="preserve"> „Екобултех” АД за разделно събиране и оползотворяване на излязло от употреба електрическо и електронно оборудване /ИУЕЕО/. Събирането става кампанийно  два пъти в годината.</w:t>
      </w:r>
    </w:p>
    <w:p w:rsidR="00ED3F8D" w:rsidRPr="00E74770" w:rsidRDefault="00ED3F8D" w:rsidP="00E74770">
      <w:pPr>
        <w:pStyle w:val="ae"/>
        <w:numPr>
          <w:ilvl w:val="0"/>
          <w:numId w:val="25"/>
        </w:numPr>
        <w:jc w:val="both"/>
        <w:rPr>
          <w:sz w:val="20"/>
          <w:szCs w:val="20"/>
          <w:lang w:val="ru-RU"/>
        </w:rPr>
      </w:pPr>
      <w:r w:rsidRPr="00E74770">
        <w:rPr>
          <w:sz w:val="20"/>
          <w:szCs w:val="20"/>
        </w:rPr>
        <w:t>„Екобулбатери” АД, за организиране и управление на дейностите по събиране, транспортиране, временно съхраняване, предварително третиране и оползотворяване /обезвреждане на негодни за употреба батерии и акумулатори /НУБА. Събирането става кампанийно  два пъти в годината.</w:t>
      </w:r>
    </w:p>
    <w:p w:rsidR="00ED3F8D" w:rsidRPr="00E74770" w:rsidRDefault="00ED3F8D" w:rsidP="00E74770">
      <w:pPr>
        <w:pStyle w:val="ae"/>
        <w:numPr>
          <w:ilvl w:val="0"/>
          <w:numId w:val="25"/>
        </w:num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„Съни Еко“ ЕООД за организиране на събирането на строителните отпадъци от ремонтната дейност, образувани от домакинствата на територията на община Гулянци. Събирането става по заявки от притежателите на отпадъците.</w:t>
      </w:r>
    </w:p>
    <w:p w:rsidR="00ED3F8D" w:rsidRPr="00E74770" w:rsidRDefault="00ED3F8D" w:rsidP="00E74770">
      <w:pPr>
        <w:pStyle w:val="ae"/>
        <w:numPr>
          <w:ilvl w:val="0"/>
          <w:numId w:val="25"/>
        </w:numPr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„Техноком” ООД  за оползотворяване на строителните отпадъци от ремонтната дейност, образувани от домакинствата на територията на община Гулянци. </w:t>
      </w:r>
    </w:p>
    <w:p w:rsidR="00ED3F8D" w:rsidRPr="00E74770" w:rsidRDefault="00ED3F8D" w:rsidP="00E74770">
      <w:pPr>
        <w:ind w:firstLine="708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През отчетната година приключи биологичната рекултивация  по проект „Рекултивация и закриване на старото общинско депо за отпадъци в землището на гр. Гулянци." </w:t>
      </w:r>
    </w:p>
    <w:p w:rsidR="00ED3F8D" w:rsidRPr="00E74770" w:rsidRDefault="00ED3F8D" w:rsidP="00E74770">
      <w:pPr>
        <w:jc w:val="both"/>
        <w:rPr>
          <w:b/>
          <w:sz w:val="20"/>
          <w:szCs w:val="20"/>
        </w:rPr>
      </w:pPr>
    </w:p>
    <w:p w:rsidR="00ED3F8D" w:rsidRPr="00E74770" w:rsidRDefault="00ED3F8D" w:rsidP="00E74770">
      <w:pPr>
        <w:jc w:val="both"/>
        <w:rPr>
          <w:b/>
          <w:sz w:val="20"/>
          <w:szCs w:val="20"/>
          <w:u w:val="single"/>
        </w:rPr>
      </w:pPr>
      <w:r w:rsidRPr="00E74770">
        <w:rPr>
          <w:b/>
          <w:sz w:val="20"/>
          <w:szCs w:val="20"/>
          <w:u w:val="single"/>
        </w:rPr>
        <w:t>Превенция на рисковете от наводнения и свлачища</w:t>
      </w:r>
    </w:p>
    <w:p w:rsidR="00ED3F8D" w:rsidRPr="00E74770" w:rsidRDefault="00ED3F8D" w:rsidP="00E74770">
      <w:pPr>
        <w:ind w:firstLine="424"/>
        <w:jc w:val="both"/>
        <w:rPr>
          <w:b/>
          <w:sz w:val="20"/>
          <w:szCs w:val="20"/>
          <w:u w:val="single"/>
        </w:rPr>
      </w:pPr>
    </w:p>
    <w:p w:rsidR="00ED3F8D" w:rsidRPr="00E74770" w:rsidRDefault="00ED3F8D" w:rsidP="00E74770">
      <w:pPr>
        <w:ind w:firstLine="424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Община Гулянци има План за действие  при възникване на свлачища на територията на община Гулянци и План за действие при наводнения на територията на община Гулянци.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Община Гулянци кандидатства за финансиране  укрепването на свлачища в с. Долни Вит за „Реконструкция и укрепване на ул.”Тодор Каблешков”, в с. Сомовит за „Превантивни дейности за предотвратяване на свлачищни и ерозионни процеси в участък от ул.”Батак”, в района на Цвятково дере и в района на Гойчево дере,  пред МКВП към МС. Работата на обект „Реконструкция и укрепване на ул. „Тодор Каблешков“ село Долни Вит, община Гулянци“ започна през месец 10.2023г. Улицата беше въведена в експлоатация през месец 10.2024г. </w:t>
      </w:r>
      <w:r w:rsidRPr="00E74770">
        <w:t xml:space="preserve"> </w:t>
      </w:r>
      <w:r w:rsidRPr="00E74770">
        <w:rPr>
          <w:sz w:val="20"/>
          <w:szCs w:val="20"/>
        </w:rPr>
        <w:t>Беше  изградена нова пътна конструкция на улицата с  асфалтово покритие и се изпълни   укрепване на откоса с монолитни стоманобетонови Г-образни бордюри и стоманобетонови подпорни стени, тъй като района е свлачищен.</w:t>
      </w:r>
    </w:p>
    <w:p w:rsidR="00ED3F8D" w:rsidRPr="00E74770" w:rsidRDefault="00ED3F8D" w:rsidP="00E74770">
      <w:pPr>
        <w:ind w:firstLine="708"/>
        <w:jc w:val="both"/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През 2024г. за проект „Укрепване на свлачище в район “Цвятково дере“ са отпуснати средства по Инвестиционната програма за общински проекти, съгласно приложение  №3 към чл. 107, ал. 13 от ЗДБРБ през 2024г., а за проект</w:t>
      </w:r>
      <w:r w:rsidRPr="00E74770">
        <w:rPr>
          <w:rFonts w:eastAsia="Times New Roman"/>
          <w:b/>
        </w:rPr>
        <w:t xml:space="preserve"> „</w:t>
      </w:r>
      <w:r w:rsidRPr="00E74770">
        <w:rPr>
          <w:rFonts w:eastAsia="Times New Roman"/>
          <w:sz w:val="20"/>
          <w:szCs w:val="20"/>
        </w:rPr>
        <w:t xml:space="preserve">Укрепване на свлачище в район "Гойчево дере" в село Сомовит, община Гулянци“ от МКВП към МС. </w:t>
      </w:r>
    </w:p>
    <w:p w:rsidR="00ED3F8D" w:rsidRPr="00E74770" w:rsidRDefault="00ED3F8D" w:rsidP="00E74770">
      <w:pPr>
        <w:ind w:firstLine="708"/>
        <w:jc w:val="both"/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 xml:space="preserve">През месец ноември 2023г. започна работата на обект „Възстановяване проводимостта на отводнителни дерета и канали на територията на община Гулянци“. Основната цел на инвестиционния проект е да се възстанови проводимостта на отводнителните дерета, канали и хидротехнически съоръжения, изградени по протеженията на </w:t>
      </w:r>
      <w:r w:rsidRPr="00E74770">
        <w:rPr>
          <w:sz w:val="20"/>
          <w:szCs w:val="20"/>
        </w:rPr>
        <w:lastRenderedPageBreak/>
        <w:t>линейните обекти на територията на община Гулянци. Разглежданите линейни хидротехнически подобекти, предмет на инвестиионния проект са:</w:t>
      </w:r>
    </w:p>
    <w:p w:rsidR="00ED3F8D" w:rsidRPr="00E74770" w:rsidRDefault="00ED3F8D" w:rsidP="00E74770">
      <w:pPr>
        <w:pStyle w:val="ae"/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Отводнителен канал в регулацията на село Ленково от км 0+000 до км 1+520 и заустващо в него „Ленковско дере“ при км 1+190 в ляво</w:t>
      </w:r>
    </w:p>
    <w:p w:rsidR="00ED3F8D" w:rsidRPr="00E74770" w:rsidRDefault="00ED3F8D" w:rsidP="00E74770">
      <w:pPr>
        <w:pStyle w:val="ae"/>
        <w:numPr>
          <w:ilvl w:val="0"/>
          <w:numId w:val="1"/>
        </w:numPr>
        <w:ind w:left="121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 xml:space="preserve"> Отводнителен канал от края на регулацията на село Ленково при км 1+520 до началото на регулацията на село Шияково при км 3+695</w:t>
      </w:r>
    </w:p>
    <w:p w:rsidR="00ED3F8D" w:rsidRPr="00E74770" w:rsidRDefault="00ED3F8D" w:rsidP="00E74770">
      <w:pPr>
        <w:pStyle w:val="ae"/>
        <w:numPr>
          <w:ilvl w:val="0"/>
          <w:numId w:val="1"/>
        </w:numPr>
        <w:ind w:left="121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Отводнителен канал в регулацията на село Шияково от км 3+695 до км 4+800 и заустващо в него „Шияковско“ дере при км 4+440 в дясно</w:t>
      </w:r>
    </w:p>
    <w:p w:rsidR="00ED3F8D" w:rsidRPr="00E74770" w:rsidRDefault="00ED3F8D" w:rsidP="00E74770">
      <w:pPr>
        <w:pStyle w:val="ae"/>
        <w:numPr>
          <w:ilvl w:val="0"/>
          <w:numId w:val="1"/>
        </w:numPr>
        <w:ind w:left="121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Отводнителен канал от края на регулацията на село Шияково при км 0+000 до началото на регулацията на село Милковица при км 0+895</w:t>
      </w:r>
    </w:p>
    <w:p w:rsidR="00ED3F8D" w:rsidRPr="00E74770" w:rsidRDefault="00ED3F8D" w:rsidP="00E74770">
      <w:pPr>
        <w:pStyle w:val="ae"/>
        <w:numPr>
          <w:ilvl w:val="0"/>
          <w:numId w:val="1"/>
        </w:numPr>
        <w:ind w:left="1210"/>
        <w:jc w:val="both"/>
        <w:rPr>
          <w:sz w:val="20"/>
          <w:szCs w:val="20"/>
        </w:rPr>
      </w:pPr>
      <w:r w:rsidRPr="00E74770">
        <w:rPr>
          <w:sz w:val="20"/>
          <w:szCs w:val="20"/>
        </w:rPr>
        <w:t>Отводнителен канал в регулацията на град Гулянци от км 0+000 до км 0+845</w:t>
      </w:r>
    </w:p>
    <w:p w:rsidR="00ED3F8D" w:rsidRPr="00E74770" w:rsidRDefault="00ED3F8D" w:rsidP="00E74770">
      <w:pPr>
        <w:jc w:val="both"/>
        <w:rPr>
          <w:sz w:val="20"/>
          <w:szCs w:val="20"/>
        </w:rPr>
      </w:pPr>
      <w:r w:rsidRPr="00E74770">
        <w:rPr>
          <w:sz w:val="20"/>
          <w:szCs w:val="20"/>
        </w:rPr>
        <w:t>Проектът е на стойност 2 763 240.58 лв. с ДДС.</w:t>
      </w:r>
    </w:p>
    <w:p w:rsidR="00ED3F8D" w:rsidRPr="00E74770" w:rsidRDefault="00ED3F8D" w:rsidP="00E74770">
      <w:pPr>
        <w:jc w:val="both"/>
        <w:rPr>
          <w:rFonts w:eastAsia="Times New Roman"/>
          <w:sz w:val="20"/>
          <w:szCs w:val="20"/>
        </w:rPr>
      </w:pPr>
      <w:r w:rsidRPr="00E74770">
        <w:rPr>
          <w:sz w:val="20"/>
          <w:szCs w:val="20"/>
        </w:rPr>
        <w:t>Усвоени са 1 380 000лв. с ДДС, с които е възстановена проводимостта на отводнителен канал и заустващо дере в регулацията на село Ленково и проводимостта на отводнителен канал в град Гулянци.</w:t>
      </w:r>
      <w:r w:rsidRPr="00E74770">
        <w:rPr>
          <w:rFonts w:eastAsia="Times New Roman"/>
        </w:rPr>
        <w:t xml:space="preserve"> </w:t>
      </w:r>
      <w:r w:rsidRPr="00E74770">
        <w:rPr>
          <w:rFonts w:eastAsia="Times New Roman"/>
          <w:sz w:val="20"/>
          <w:szCs w:val="20"/>
        </w:rPr>
        <w:t>Необходимо е дофинансиране от МКВП към Министерски съвет за завършване на проекта.</w:t>
      </w:r>
    </w:p>
    <w:p w:rsidR="000E0959" w:rsidRPr="00E74770" w:rsidRDefault="000E0959" w:rsidP="00E74770">
      <w:pPr>
        <w:jc w:val="both"/>
        <w:rPr>
          <w:b/>
          <w:sz w:val="20"/>
          <w:szCs w:val="20"/>
        </w:rPr>
      </w:pPr>
    </w:p>
    <w:p w:rsidR="009A3C51" w:rsidRPr="00E74770" w:rsidRDefault="009A3C51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УЛИЧНО ОСВЕТЛЕНИЕ</w:t>
      </w:r>
    </w:p>
    <w:p w:rsidR="009A3C51" w:rsidRPr="00E74770" w:rsidRDefault="009A3C51" w:rsidP="00E74770">
      <w:pPr>
        <w:ind w:firstLine="708"/>
        <w:jc w:val="both"/>
        <w:rPr>
          <w:sz w:val="22"/>
          <w:szCs w:val="22"/>
          <w:lang w:val="en-US"/>
        </w:rPr>
      </w:pPr>
      <w:r w:rsidRPr="00E74770">
        <w:rPr>
          <w:sz w:val="22"/>
          <w:szCs w:val="22"/>
        </w:rPr>
        <w:t>Общината осъществява цялостна поддръжка на изградената система за улично осветление, чрез своевременно и качествено обслужване  на същата. Монтират се осветителни тела с висока енергийна ефективност, управлявани от електронна система. По този начин се осигури качествено улично осветление, което допринася за комфорта и сигурността на гражданите в тъмната част от денонощието.</w:t>
      </w:r>
      <w:r w:rsidRPr="00E74770">
        <w:rPr>
          <w:sz w:val="22"/>
          <w:szCs w:val="22"/>
          <w:lang w:val="en-US"/>
        </w:rPr>
        <w:t xml:space="preserve">   </w:t>
      </w:r>
    </w:p>
    <w:p w:rsidR="0091213D" w:rsidRPr="00E74770" w:rsidRDefault="0091213D" w:rsidP="00E74770">
      <w:pPr>
        <w:jc w:val="both"/>
        <w:rPr>
          <w:b/>
          <w:sz w:val="22"/>
          <w:szCs w:val="22"/>
          <w:highlight w:val="green"/>
          <w:lang w:val="en-US"/>
        </w:rPr>
      </w:pP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 xml:space="preserve">ОБРАЗОВАНИЕ </w:t>
      </w:r>
    </w:p>
    <w:p w:rsidR="00E74770" w:rsidRPr="00E74770" w:rsidRDefault="00E74770" w:rsidP="00E74770">
      <w:pPr>
        <w:ind w:firstLine="709"/>
        <w:jc w:val="both"/>
        <w:rPr>
          <w:sz w:val="22"/>
          <w:szCs w:val="22"/>
        </w:rPr>
      </w:pPr>
      <w:r w:rsidRPr="00E74770">
        <w:rPr>
          <w:iCs/>
          <w:sz w:val="22"/>
          <w:szCs w:val="22"/>
        </w:rPr>
        <w:t xml:space="preserve">Образованието е сред водещите приоритети в работата на общинското ръководство и администрацията. </w:t>
      </w:r>
      <w:r w:rsidRPr="00E74770">
        <w:rPr>
          <w:sz w:val="22"/>
          <w:szCs w:val="22"/>
        </w:rPr>
        <w:t>Активно се работи в посока запазване на детските и учебни заведения и за подобряване на условията в тях, така че да отговарят на очакванията и изискванията на гражданите и нормативната уредба.</w:t>
      </w:r>
    </w:p>
    <w:p w:rsidR="00E74770" w:rsidRPr="00E74770" w:rsidRDefault="00E74770" w:rsidP="00E74770">
      <w:pPr>
        <w:pStyle w:val="a8"/>
        <w:rPr>
          <w:b/>
          <w:iCs/>
          <w:sz w:val="22"/>
          <w:szCs w:val="22"/>
          <w:lang w:val="ru-RU"/>
        </w:rPr>
      </w:pPr>
      <w:r w:rsidRPr="00E74770">
        <w:rPr>
          <w:b/>
          <w:iCs/>
          <w:sz w:val="22"/>
          <w:szCs w:val="22"/>
        </w:rPr>
        <w:t xml:space="preserve">Образователното дело в община Гулянци се осъществява в </w:t>
      </w:r>
      <w:r w:rsidRPr="00E74770">
        <w:rPr>
          <w:b/>
          <w:iCs/>
          <w:sz w:val="22"/>
          <w:szCs w:val="22"/>
          <w:lang w:val="ru-RU"/>
        </w:rPr>
        <w:t>4</w:t>
      </w:r>
      <w:r w:rsidRPr="00E74770">
        <w:rPr>
          <w:b/>
          <w:iCs/>
          <w:sz w:val="22"/>
          <w:szCs w:val="22"/>
        </w:rPr>
        <w:t xml:space="preserve"> училища:</w:t>
      </w:r>
      <w:r w:rsidRPr="00E74770">
        <w:rPr>
          <w:b/>
          <w:iCs/>
          <w:sz w:val="22"/>
          <w:szCs w:val="22"/>
          <w:lang w:val="ru-RU"/>
        </w:rPr>
        <w:t xml:space="preserve">    </w:t>
      </w:r>
    </w:p>
    <w:p w:rsidR="00E74770" w:rsidRPr="00E74770" w:rsidRDefault="00E74770" w:rsidP="00E74770">
      <w:pPr>
        <w:pStyle w:val="a8"/>
        <w:numPr>
          <w:ilvl w:val="0"/>
          <w:numId w:val="23"/>
        </w:numPr>
        <w:rPr>
          <w:iCs/>
          <w:sz w:val="22"/>
          <w:szCs w:val="22"/>
        </w:rPr>
      </w:pPr>
      <w:r w:rsidRPr="00E74770">
        <w:rPr>
          <w:iCs/>
          <w:sz w:val="22"/>
          <w:szCs w:val="22"/>
        </w:rPr>
        <w:t xml:space="preserve">СУ „Христо Смирненски” гр. Гулянци – средищно; </w:t>
      </w:r>
    </w:p>
    <w:p w:rsidR="00E74770" w:rsidRPr="00E74770" w:rsidRDefault="00E74770" w:rsidP="00E74770">
      <w:pPr>
        <w:pStyle w:val="a8"/>
        <w:numPr>
          <w:ilvl w:val="0"/>
          <w:numId w:val="23"/>
        </w:numPr>
        <w:rPr>
          <w:iCs/>
          <w:sz w:val="22"/>
          <w:szCs w:val="22"/>
        </w:rPr>
      </w:pPr>
      <w:r w:rsidRPr="00E74770">
        <w:rPr>
          <w:iCs/>
          <w:sz w:val="22"/>
          <w:szCs w:val="22"/>
        </w:rPr>
        <w:t xml:space="preserve">СУ „Асен Златаров” с. Гиген – средищно; </w:t>
      </w:r>
    </w:p>
    <w:p w:rsidR="00E74770" w:rsidRPr="00E74770" w:rsidRDefault="00E74770" w:rsidP="00E74770">
      <w:pPr>
        <w:pStyle w:val="a8"/>
        <w:numPr>
          <w:ilvl w:val="0"/>
          <w:numId w:val="23"/>
        </w:numPr>
        <w:rPr>
          <w:iCs/>
          <w:sz w:val="22"/>
          <w:szCs w:val="22"/>
        </w:rPr>
      </w:pPr>
      <w:r w:rsidRPr="00E74770">
        <w:rPr>
          <w:iCs/>
          <w:sz w:val="22"/>
          <w:szCs w:val="22"/>
        </w:rPr>
        <w:t>ОУ „Христо Ботев” с. Брест;</w:t>
      </w:r>
    </w:p>
    <w:p w:rsidR="00E74770" w:rsidRPr="00E74770" w:rsidRDefault="00E74770" w:rsidP="00E74770">
      <w:pPr>
        <w:pStyle w:val="a8"/>
        <w:numPr>
          <w:ilvl w:val="0"/>
          <w:numId w:val="23"/>
        </w:numPr>
        <w:rPr>
          <w:iCs/>
          <w:sz w:val="22"/>
          <w:szCs w:val="22"/>
        </w:rPr>
      </w:pPr>
      <w:r w:rsidRPr="00E74770">
        <w:rPr>
          <w:iCs/>
          <w:sz w:val="22"/>
          <w:szCs w:val="22"/>
        </w:rPr>
        <w:t>ОУ „Христо Ботев” с. Милковица – средищно.</w:t>
      </w:r>
    </w:p>
    <w:p w:rsidR="00E74770" w:rsidRPr="00E74770" w:rsidRDefault="00E74770" w:rsidP="00E74770">
      <w:pPr>
        <w:pStyle w:val="a8"/>
        <w:rPr>
          <w:rFonts w:eastAsia="TimesNewRomanPSMT"/>
          <w:iCs/>
          <w:sz w:val="22"/>
          <w:szCs w:val="22"/>
          <w:lang w:val="ru-RU"/>
        </w:rPr>
      </w:pPr>
      <w:r w:rsidRPr="00E74770">
        <w:rPr>
          <w:iCs/>
          <w:sz w:val="22"/>
          <w:szCs w:val="22"/>
        </w:rPr>
        <w:t xml:space="preserve">В тях се обучават 703 ученици. Демографският фактор дава своето негативно отражение, както върху броя на децата и учениците в град Гулянци, така и в населените места на общината. Причини за това са както ниската раждаемост, така и миграционните процеси към други населени места в страната и към чужбина.  </w:t>
      </w:r>
      <w:r w:rsidRPr="00E74770">
        <w:rPr>
          <w:rFonts w:eastAsia="TimesNewRomanPSMT"/>
          <w:iCs/>
          <w:sz w:val="22"/>
          <w:szCs w:val="22"/>
        </w:rPr>
        <w:t>Преди началото на всяка учебна година със свое решение Общински съвет Гулянци утвърждава и дофинансира маломерни и слети паралелки, както и паралелки с под 10 ученика, за да функционират нормално през учебната година.</w:t>
      </w:r>
    </w:p>
    <w:p w:rsidR="00E74770" w:rsidRPr="00E74770" w:rsidRDefault="00E74770" w:rsidP="00E74770">
      <w:pPr>
        <w:pStyle w:val="aa"/>
        <w:tabs>
          <w:tab w:val="clear" w:pos="4536"/>
          <w:tab w:val="clear" w:pos="9072"/>
        </w:tabs>
        <w:jc w:val="both"/>
        <w:rPr>
          <w:b/>
          <w:bCs/>
          <w:iCs/>
          <w:sz w:val="22"/>
          <w:szCs w:val="22"/>
          <w:lang w:val="ru-RU"/>
        </w:rPr>
      </w:pPr>
      <w:r w:rsidRPr="00E74770">
        <w:rPr>
          <w:iCs/>
          <w:sz w:val="22"/>
          <w:szCs w:val="22"/>
        </w:rPr>
        <w:t xml:space="preserve">          Създадена е добра организация  за извършване на безплатен превоз на учениците, задължително с присъствие на възпитател. Община Гулянци разполага с шест училищни автобуса. През последните три години бяха получени три нови автобуса и съответно автопарка е значително обновен.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iCs/>
          <w:sz w:val="22"/>
          <w:szCs w:val="22"/>
        </w:rPr>
        <w:t>Във всички училища има столово хранене на учениците и безплатна закуска от първи до четвърти клас. Четирите училища изпълняват Схемата  „Училищен плод” и „Училищно мляко”.</w:t>
      </w:r>
      <w:r w:rsidRPr="00E74770">
        <w:rPr>
          <w:sz w:val="22"/>
          <w:szCs w:val="22"/>
        </w:rPr>
        <w:t xml:space="preserve">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В училищата на територията на общината бяха осъществени редица проекти и дейности – спортни и извънкласни занимания, занимания по интереси, дейности за личностно развитие, квалификация на кадрите и др.</w:t>
      </w:r>
    </w:p>
    <w:p w:rsidR="00E74770" w:rsidRPr="00E74770" w:rsidRDefault="00E74770" w:rsidP="00E74770">
      <w:pPr>
        <w:ind w:firstLine="708"/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През 2024 година Община Гулянци и ръководствата на училищата извършиха следните дейности по подобряване на материалната база и условията за образование: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В СУ „Хр. Смирненски“ гр. Гулянци през 2024 година приключи проект „Обичам своето училище“, по който целият интериор беше обновен с тематични фототапети.</w:t>
      </w:r>
    </w:p>
    <w:p w:rsidR="00E74770" w:rsidRPr="00E74770" w:rsidRDefault="00E74770" w:rsidP="00E74770">
      <w:pPr>
        <w:ind w:firstLine="708"/>
        <w:jc w:val="both"/>
      </w:pPr>
      <w:r w:rsidRPr="00E74770">
        <w:rPr>
          <w:sz w:val="22"/>
          <w:szCs w:val="22"/>
        </w:rPr>
        <w:t>Училището изпълнява и проекти за ремонт на ограда и двор и изграждане на полигон за професионално обучение.</w:t>
      </w:r>
    </w:p>
    <w:p w:rsidR="00E74770" w:rsidRPr="00E74770" w:rsidRDefault="00E74770" w:rsidP="00E74770">
      <w:pPr>
        <w:ind w:firstLine="708"/>
        <w:jc w:val="both"/>
      </w:pPr>
      <w:r w:rsidRPr="00E74770">
        <w:t>В СУ „Асен Златаров“ с. Гиген се изгражда нова спортна площадка, подновена е оградата и бетоновото покритие на двора.</w:t>
      </w:r>
    </w:p>
    <w:p w:rsidR="00E74770" w:rsidRPr="00E74770" w:rsidRDefault="00E74770" w:rsidP="00E74770">
      <w:pPr>
        <w:ind w:firstLine="708"/>
        <w:jc w:val="both"/>
      </w:pPr>
      <w:r w:rsidRPr="00E74770">
        <w:t xml:space="preserve">В ОУ „Хр. Ботев“ с. Милковица също се изгражда нова функционална спортна площадка. </w:t>
      </w:r>
    </w:p>
    <w:p w:rsidR="00E74770" w:rsidRPr="00E74770" w:rsidRDefault="00E74770" w:rsidP="00E74770">
      <w:pPr>
        <w:ind w:firstLine="708"/>
        <w:jc w:val="both"/>
      </w:pPr>
      <w:r w:rsidRPr="00E74770">
        <w:t>Училищата работят по изграждането на СТЕМ кабинети. Двете основни училища изградиха и оборудваха зали за занимания по интереси.</w:t>
      </w:r>
    </w:p>
    <w:p w:rsidR="00E74770" w:rsidRPr="00E74770" w:rsidRDefault="00E74770" w:rsidP="00E74770">
      <w:pPr>
        <w:ind w:firstLine="708"/>
        <w:jc w:val="both"/>
      </w:pPr>
      <w:r w:rsidRPr="00E74770">
        <w:lastRenderedPageBreak/>
        <w:t>Гимназиите бяха санирани и ремонтирани в предходни години, но двете основни училища се нуждаят от мащабни ремонти, за които Общината няма финансов ресурс. Затова се търси съдействие от държавата или възможности за европейско финансиране. В МОН са подадени заявки за осигуряване на средства за неотложни строително-ремонтни дейности по покривите и дворните пространства на училищата в Милковица и Брест.</w:t>
      </w:r>
    </w:p>
    <w:p w:rsidR="00E74770" w:rsidRPr="00E74770" w:rsidRDefault="00E74770" w:rsidP="00E74770">
      <w:pPr>
        <w:ind w:firstLine="708"/>
        <w:jc w:val="both"/>
        <w:rPr>
          <w:iCs/>
          <w:sz w:val="22"/>
          <w:szCs w:val="22"/>
        </w:rPr>
      </w:pPr>
    </w:p>
    <w:p w:rsidR="00E74770" w:rsidRPr="00E74770" w:rsidRDefault="00E74770" w:rsidP="00E74770">
      <w:pPr>
        <w:ind w:firstLine="708"/>
        <w:jc w:val="both"/>
        <w:rPr>
          <w:b/>
          <w:iCs/>
        </w:rPr>
      </w:pPr>
      <w:r w:rsidRPr="00E74770">
        <w:rPr>
          <w:b/>
          <w:iCs/>
        </w:rPr>
        <w:t>Детските градини в община Гулянци са 5 на брой и една самостоятелна детска ясла:</w:t>
      </w:r>
    </w:p>
    <w:p w:rsidR="00E74770" w:rsidRPr="00E74770" w:rsidRDefault="00E74770" w:rsidP="00E74770">
      <w:pPr>
        <w:pStyle w:val="ae"/>
        <w:numPr>
          <w:ilvl w:val="0"/>
          <w:numId w:val="22"/>
        </w:numPr>
        <w:jc w:val="both"/>
        <w:rPr>
          <w:iCs/>
        </w:rPr>
      </w:pPr>
      <w:r w:rsidRPr="00E74770">
        <w:t>ДГ „Незабравка” гр. Гулянци;</w:t>
      </w:r>
    </w:p>
    <w:p w:rsidR="00E74770" w:rsidRPr="00E74770" w:rsidRDefault="00E74770" w:rsidP="00E74770">
      <w:pPr>
        <w:pStyle w:val="ae"/>
        <w:numPr>
          <w:ilvl w:val="0"/>
          <w:numId w:val="22"/>
        </w:numPr>
        <w:jc w:val="both"/>
      </w:pPr>
      <w:r w:rsidRPr="00E74770">
        <w:t>ДГ „Щастливо детство” с. Брест;</w:t>
      </w:r>
    </w:p>
    <w:p w:rsidR="00E74770" w:rsidRPr="00E74770" w:rsidRDefault="00E74770" w:rsidP="00E74770">
      <w:pPr>
        <w:pStyle w:val="ae"/>
        <w:numPr>
          <w:ilvl w:val="0"/>
          <w:numId w:val="22"/>
        </w:numPr>
        <w:jc w:val="both"/>
      </w:pPr>
      <w:r w:rsidRPr="00E74770">
        <w:t>ДГ „Първи юни” с. Гиген – средищна;</w:t>
      </w:r>
    </w:p>
    <w:p w:rsidR="00E74770" w:rsidRPr="00E74770" w:rsidRDefault="00E74770" w:rsidP="00E74770">
      <w:pPr>
        <w:pStyle w:val="ae"/>
        <w:numPr>
          <w:ilvl w:val="0"/>
          <w:numId w:val="22"/>
        </w:numPr>
        <w:jc w:val="both"/>
      </w:pPr>
      <w:r w:rsidRPr="00E74770">
        <w:t>ДГ „Детска радост” с. Милковица;</w:t>
      </w:r>
    </w:p>
    <w:p w:rsidR="00E74770" w:rsidRPr="00E74770" w:rsidRDefault="00E74770" w:rsidP="00E74770">
      <w:pPr>
        <w:pStyle w:val="ae"/>
        <w:numPr>
          <w:ilvl w:val="0"/>
          <w:numId w:val="22"/>
        </w:numPr>
        <w:jc w:val="both"/>
      </w:pPr>
      <w:r w:rsidRPr="00E74770">
        <w:t>ДГ „Здравец” с. Шияково – средищна;</w:t>
      </w:r>
    </w:p>
    <w:p w:rsidR="00E74770" w:rsidRPr="00E74770" w:rsidRDefault="00E74770" w:rsidP="00E74770">
      <w:pPr>
        <w:pStyle w:val="ae"/>
        <w:numPr>
          <w:ilvl w:val="0"/>
          <w:numId w:val="22"/>
        </w:numPr>
        <w:jc w:val="both"/>
      </w:pPr>
      <w:r w:rsidRPr="00E74770">
        <w:t>Самостоятелна ясла с. Милковица.</w:t>
      </w:r>
    </w:p>
    <w:p w:rsidR="00E74770" w:rsidRPr="00E74770" w:rsidRDefault="00E74770" w:rsidP="00E74770">
      <w:pPr>
        <w:ind w:firstLine="708"/>
        <w:jc w:val="both"/>
      </w:pPr>
    </w:p>
    <w:p w:rsidR="00E74770" w:rsidRPr="00E74770" w:rsidRDefault="00E74770" w:rsidP="00E74770">
      <w:pPr>
        <w:ind w:firstLine="708"/>
        <w:jc w:val="both"/>
        <w:rPr>
          <w:bCs/>
        </w:rPr>
      </w:pPr>
      <w:r w:rsidRPr="00E74770">
        <w:t>В тях се отглеждат, възпитават и обучават общо 207 деца.</w:t>
      </w:r>
      <w:r w:rsidRPr="00E74770">
        <w:rPr>
          <w:b/>
          <w:caps/>
        </w:rPr>
        <w:t xml:space="preserve"> </w:t>
      </w:r>
      <w:r w:rsidRPr="00E74770">
        <w:rPr>
          <w:bCs/>
        </w:rPr>
        <w:t>През 2024 година Община Гулянци осигури необходимите условия за нормалното  протичане на качествен учебен процес. През отоплителния сезон всички детски градини са снабдени с твърдо гориво и пелети. Детските градини са кадрово обезпечени. Всички участват по национални и европейски проекти и програми с различна насоченост –  приобщаване и личностно развитие, съвместни дейности с родителите, здравословно хранене и начин на живот и др. През 2024 година детските градини бяха отличени в различни областни форуми и инициативи. Участваха активно в общинските мероприятия и събития.</w:t>
      </w:r>
    </w:p>
    <w:p w:rsidR="00E74770" w:rsidRPr="00E74770" w:rsidRDefault="00E74770" w:rsidP="00E74770">
      <w:pPr>
        <w:ind w:firstLine="708"/>
        <w:jc w:val="both"/>
        <w:rPr>
          <w:b/>
        </w:rPr>
      </w:pPr>
      <w:r w:rsidRPr="00E74770">
        <w:rPr>
          <w:b/>
        </w:rPr>
        <w:t>През 2024 Община Гулянци, съвместно с ръководствата, реализира редица дейности по поддръжка, ремонт и осигуряване на добри условия в детските градини.</w:t>
      </w:r>
    </w:p>
    <w:p w:rsidR="00E74770" w:rsidRPr="00E74770" w:rsidRDefault="00E74770" w:rsidP="00E74770">
      <w:pPr>
        <w:ind w:firstLine="708"/>
        <w:jc w:val="both"/>
        <w:rPr>
          <w:b/>
        </w:rPr>
      </w:pPr>
      <w:r w:rsidRPr="00E74770">
        <w:t xml:space="preserve">В ДГ „Незабравка“ гр. Гулянци се реализира проект за въвеждане на мерки за енергийна ефективност, който включва изцяло ремонт и саниране, изграждане на отоплителна система с термо-помпа. Финансирането е по мярка 7.2. от ПРСР и е в размер на 951 000 лв. без ДДС. Предстои стартирането на строителните дейности. </w:t>
      </w:r>
    </w:p>
    <w:p w:rsidR="00E74770" w:rsidRPr="00E74770" w:rsidRDefault="00E74770" w:rsidP="00E74770">
      <w:p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 w:rsidRPr="00E74770">
        <w:tab/>
      </w:r>
      <w:r w:rsidRPr="00E74770">
        <w:tab/>
        <w:t>В ДГ „Щастливо детство”  с. Брест са пребоядисани помещенията на кухненския блок и занималните, подменени са</w:t>
      </w:r>
      <w:r w:rsidRPr="00E74770">
        <w:rPr>
          <w:szCs w:val="28"/>
        </w:rPr>
        <w:t xml:space="preserve"> подовите настилки.</w:t>
      </w:r>
    </w:p>
    <w:p w:rsidR="00E74770" w:rsidRPr="00E74770" w:rsidRDefault="00E74770" w:rsidP="00E74770">
      <w:pPr>
        <w:ind w:firstLine="708"/>
        <w:jc w:val="both"/>
      </w:pPr>
      <w:r w:rsidRPr="00E74770">
        <w:t>В ДГ „Детска радост” с. Милковица е ремонтирана площадката за игра в двора и е подменена врата.</w:t>
      </w:r>
    </w:p>
    <w:p w:rsidR="00E74770" w:rsidRPr="00E74770" w:rsidRDefault="00E74770" w:rsidP="00E74770">
      <w:pPr>
        <w:ind w:firstLine="708"/>
        <w:jc w:val="both"/>
      </w:pPr>
      <w:r w:rsidRPr="00E74770">
        <w:t>В ДГ  „Здравец” с. Шияково беше извършена подмяна на дограма, ремонт на санитарен възел и кухня.</w:t>
      </w:r>
    </w:p>
    <w:p w:rsidR="00E74770" w:rsidRPr="00E74770" w:rsidRDefault="00E74770" w:rsidP="00E74770">
      <w:pPr>
        <w:ind w:firstLine="708"/>
        <w:jc w:val="both"/>
      </w:pPr>
      <w:r w:rsidRPr="00E74770">
        <w:t xml:space="preserve">В ДГ „Първи юни“ с. Гиген е ремонтиран парният котел и поставен аспиратор с необходимите придружителни ремонтни дейности. </w:t>
      </w:r>
    </w:p>
    <w:p w:rsidR="00E74770" w:rsidRPr="00E74770" w:rsidRDefault="00E74770" w:rsidP="00E74770">
      <w:pPr>
        <w:jc w:val="both"/>
        <w:rPr>
          <w:bCs/>
        </w:rPr>
      </w:pPr>
      <w:r w:rsidRPr="00E74770">
        <w:tab/>
        <w:t xml:space="preserve">През отчетния период в </w:t>
      </w:r>
      <w:r w:rsidRPr="00E74770">
        <w:rPr>
          <w:bCs/>
        </w:rPr>
        <w:t>Самостоятелна детска ясла с. Милковица са извършени текущи и освежителни ремонти – подмяна на дограма в помещения, ремонт на стълбище и площадка.</w:t>
      </w:r>
    </w:p>
    <w:p w:rsidR="00E74770" w:rsidRPr="00E74770" w:rsidRDefault="00E74770" w:rsidP="00E74770">
      <w:pPr>
        <w:jc w:val="both"/>
        <w:rPr>
          <w:b/>
        </w:rPr>
      </w:pPr>
    </w:p>
    <w:p w:rsidR="00E74770" w:rsidRPr="00E74770" w:rsidRDefault="00E74770" w:rsidP="00E74770">
      <w:pPr>
        <w:jc w:val="both"/>
      </w:pPr>
      <w:r w:rsidRPr="00E74770">
        <w:rPr>
          <w:b/>
        </w:rPr>
        <w:t>КУЛТУРА И ТУРИЗЪМ. КУЛТУРНА И ТУРИСТИЧЕСКА ИНФРАСТРУКТУРА</w:t>
      </w:r>
      <w:r w:rsidRPr="00E74770">
        <w:t xml:space="preserve"> </w:t>
      </w:r>
    </w:p>
    <w:p w:rsidR="00E74770" w:rsidRPr="00E74770" w:rsidRDefault="00E74770" w:rsidP="00E74770">
      <w:pPr>
        <w:jc w:val="both"/>
      </w:pPr>
      <w:r w:rsidRPr="00E74770">
        <w:t xml:space="preserve"> </w:t>
      </w:r>
    </w:p>
    <w:p w:rsidR="00E74770" w:rsidRPr="00E74770" w:rsidRDefault="00E74770" w:rsidP="00E74770">
      <w:pPr>
        <w:ind w:firstLine="708"/>
        <w:jc w:val="both"/>
        <w:rPr>
          <w:bCs/>
        </w:rPr>
      </w:pPr>
      <w:r w:rsidRPr="00E74770">
        <w:rPr>
          <w:bCs/>
        </w:rPr>
        <w:t xml:space="preserve">Културният живот в община Гулянци е представен от читалища и библиотеки във всяко населено място, културни клубове към организациите на пенсионерите и хората с увреждания. Всички те активно участват в местни празници и прояви, инициират и провеждат културни събития, изявяват се в събори и фестивали в областта, страната и чужбина. Поддържат живи традициите и ангажират с култура и изкуство децата и младите хора. </w:t>
      </w:r>
    </w:p>
    <w:p w:rsidR="00E74770" w:rsidRPr="00E74770" w:rsidRDefault="00E74770" w:rsidP="00E74770">
      <w:pPr>
        <w:ind w:firstLine="708"/>
        <w:jc w:val="both"/>
        <w:rPr>
          <w:bCs/>
        </w:rPr>
      </w:pPr>
      <w:r w:rsidRPr="00E74770">
        <w:rPr>
          <w:bCs/>
        </w:rPr>
        <w:t xml:space="preserve">През изминалите години Община Гулянци инвестира средства от бюджета в поддръжка на сградите и ремонти на помещения на читалища и клубове, подкрепя инициативи и участия на творческите колективи. </w:t>
      </w:r>
    </w:p>
    <w:p w:rsidR="00E74770" w:rsidRPr="00724514" w:rsidRDefault="00E74770" w:rsidP="00E74770">
      <w:pPr>
        <w:ind w:firstLine="708"/>
        <w:jc w:val="both"/>
        <w:rPr>
          <w:bCs/>
        </w:rPr>
      </w:pPr>
      <w:r w:rsidRPr="00724514">
        <w:rPr>
          <w:bCs/>
        </w:rPr>
        <w:t>През 2024 година Община Гулянци съвместно с читалищата, кметствата по места и образователните институции организира и проведе редица събития и инициативи с цел опазване на културното наследство, забавление и отдих, развитие на туризма:</w:t>
      </w:r>
    </w:p>
    <w:p w:rsidR="00E74770" w:rsidRPr="00724514" w:rsidRDefault="00E74770" w:rsidP="00E74770">
      <w:pPr>
        <w:pStyle w:val="ae"/>
        <w:numPr>
          <w:ilvl w:val="0"/>
          <w:numId w:val="1"/>
        </w:numPr>
        <w:jc w:val="both"/>
        <w:rPr>
          <w:bCs/>
        </w:rPr>
      </w:pPr>
      <w:r w:rsidRPr="00724514">
        <w:rPr>
          <w:bCs/>
        </w:rPr>
        <w:lastRenderedPageBreak/>
        <w:t>Бяха организирани всички традиционни чествания, национални празници и празници на населените места;</w:t>
      </w:r>
    </w:p>
    <w:p w:rsidR="00E74770" w:rsidRPr="00724514" w:rsidRDefault="00E74770" w:rsidP="00E74770">
      <w:pPr>
        <w:pStyle w:val="ae"/>
        <w:numPr>
          <w:ilvl w:val="0"/>
          <w:numId w:val="1"/>
        </w:numPr>
        <w:jc w:val="both"/>
        <w:rPr>
          <w:bCs/>
        </w:rPr>
      </w:pPr>
      <w:r w:rsidRPr="00724514">
        <w:rPr>
          <w:bCs/>
        </w:rPr>
        <w:t>Община Гулянци беше домакин на Античния фестивал „Орел на Дунав“ в Улпия Ескус, с. Гиген;</w:t>
      </w:r>
    </w:p>
    <w:p w:rsidR="00E74770" w:rsidRPr="00724514" w:rsidRDefault="00E74770" w:rsidP="00E74770">
      <w:pPr>
        <w:pStyle w:val="ae"/>
        <w:numPr>
          <w:ilvl w:val="0"/>
          <w:numId w:val="1"/>
        </w:numPr>
        <w:jc w:val="both"/>
        <w:rPr>
          <w:bCs/>
        </w:rPr>
      </w:pPr>
      <w:r w:rsidRPr="00724514">
        <w:rPr>
          <w:bCs/>
        </w:rPr>
        <w:t>За поредна година бяхме част от най-мащабния международен веломаршрут Дунав Ултра;</w:t>
      </w:r>
    </w:p>
    <w:p w:rsidR="00E74770" w:rsidRPr="00724514" w:rsidRDefault="00E74770" w:rsidP="00E74770">
      <w:pPr>
        <w:pStyle w:val="ae"/>
        <w:numPr>
          <w:ilvl w:val="0"/>
          <w:numId w:val="1"/>
        </w:numPr>
        <w:jc w:val="both"/>
        <w:rPr>
          <w:bCs/>
        </w:rPr>
      </w:pPr>
      <w:r w:rsidRPr="00724514">
        <w:rPr>
          <w:bCs/>
        </w:rPr>
        <w:t>Беше извършено благоустрояване на градинка и художествено оформление на градската среда по повод 50 години град Гулянци;</w:t>
      </w:r>
    </w:p>
    <w:p w:rsidR="00E74770" w:rsidRPr="00724514" w:rsidRDefault="00E74770" w:rsidP="00E74770">
      <w:pPr>
        <w:pStyle w:val="ae"/>
        <w:numPr>
          <w:ilvl w:val="0"/>
          <w:numId w:val="1"/>
        </w:numPr>
        <w:jc w:val="both"/>
        <w:rPr>
          <w:bCs/>
        </w:rPr>
      </w:pPr>
      <w:r w:rsidRPr="00724514">
        <w:rPr>
          <w:bCs/>
        </w:rPr>
        <w:t>Юбилеят на града беше отбелязан с поредица от културни събития и концерти;</w:t>
      </w:r>
    </w:p>
    <w:p w:rsidR="00E74770" w:rsidRPr="00724514" w:rsidRDefault="00E74770" w:rsidP="00E74770">
      <w:pPr>
        <w:pStyle w:val="ae"/>
        <w:numPr>
          <w:ilvl w:val="0"/>
          <w:numId w:val="1"/>
        </w:numPr>
        <w:jc w:val="both"/>
        <w:rPr>
          <w:bCs/>
        </w:rPr>
      </w:pPr>
      <w:r w:rsidRPr="00724514">
        <w:rPr>
          <w:bCs/>
        </w:rPr>
        <w:t>През годината се състояха кино-прожекции, театрални постановки и концерти на гостуващи изпълнители.</w:t>
      </w:r>
    </w:p>
    <w:p w:rsidR="00E74770" w:rsidRPr="00E74770" w:rsidRDefault="00E74770" w:rsidP="00E74770">
      <w:pPr>
        <w:pStyle w:val="ae"/>
        <w:jc w:val="both"/>
        <w:rPr>
          <w:b/>
          <w:bCs/>
        </w:rPr>
      </w:pPr>
    </w:p>
    <w:p w:rsidR="00E74770" w:rsidRPr="00E74770" w:rsidRDefault="00E74770" w:rsidP="00E74770">
      <w:pPr>
        <w:ind w:firstLine="708"/>
        <w:jc w:val="both"/>
      </w:pPr>
      <w:r w:rsidRPr="00E74770">
        <w:t xml:space="preserve">През 2024 година читалищните ръководства инициираха ремонти и обновяване, обогатяване на книжния фонд по проекти на МК, подреждане на етнографски сбирки, изложби, литературни срещи, онлайн инициативи, индивидуален подход и работа със самодейците, креативни украси и декорации на населените места, съвместно с кметствата и Общината и др. </w:t>
      </w:r>
    </w:p>
    <w:p w:rsidR="00E74770" w:rsidRPr="00E74770" w:rsidRDefault="00E74770" w:rsidP="00E74770">
      <w:pPr>
        <w:ind w:firstLine="708"/>
        <w:jc w:val="both"/>
      </w:pPr>
      <w:r w:rsidRPr="00E74770">
        <w:t>Активна културна дейност през годината развиваха и самодейните колективи към пенсионерските клубове и клубовете на хората с увреждания. Активът организира и участва в провеждането на чествания и фестивали. В град Гулянци се проведе традиционният Събор на хората с увреждания „История и бъдеще“ под патронажа на кмета на общината. Отбелязани бяха важни събития от календара. Общината осигури по една екскурзия за всеки от клубовете по места, както и съдействие при реализирането на различни културни инициативи.</w:t>
      </w: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 xml:space="preserve">СОЦИАЛНИ УСЛУГИ </w:t>
      </w: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Център за обществена подкрепа /ЦОП/ гр. Гулянци функционира като  държавно- делегирана дейност към  община Гулянци от 2019 г.  с капацитет 20 потребители.  Предоставя социални услуги за деца и семейства- дейности за подкрепа на лицата/ децата за превенция и/или преодоляване на социалното изключване, реализиране на права и подобряване качеството на живот.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Центърът предоставя почасови общодостъпни и специализирани социални услуги, с превантивни и подкрепящи функции: общностна работа; информиране и консултиране; застъпничество и посредничество;  терапия и рехабилитация; обучение за придобиване на умения.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Всички услуги освен в специализирана среда в ЦОП се предоставят и на терен- с обхват всички населени места на община Гулянци.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През 2024 г. от ЦОП  чрез насочване от Дирекция „ Социално подпомагане“ Никопол са  предоставени специализирани услуги по 26 сключени договори, като потребителите  са ползвали комплексно услугите: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- 26 ползватели-  информиране и консултиране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- 26 ползватели-  терапия</w:t>
      </w:r>
      <w:r w:rsidRPr="00E74770">
        <w:t xml:space="preserve"> </w:t>
      </w:r>
      <w:r w:rsidRPr="00E74770">
        <w:rPr>
          <w:sz w:val="22"/>
          <w:szCs w:val="22"/>
        </w:rPr>
        <w:t>и рехабилитация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- 26 ползватели-  застъпничество и посредничество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Общодостъпна за услуга е и груповата работа за децата през лятото, през месеците юли, август и септември, като за поредна година е реализирана Програма „Знам и мога“ за осмисляне на свободното време на децата, овладяване на нови знания и социални умения за живот, развитие на навици за учене и обучения с  участници 28 деца на възраст от 7 до 14 г.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Предоставянето на социални услуги на нуждаещите се лица в домашна среда е приоритет в политиката на общината. В Община Гулянци по Механизъм лична помощ/МЛП/ по Закона за личната помощ са обхванати </w:t>
      </w:r>
      <w:r w:rsidRPr="00E74770">
        <w:rPr>
          <w:sz w:val="22"/>
          <w:szCs w:val="22"/>
          <w:lang w:val="ru-RU"/>
        </w:rPr>
        <w:t>371</w:t>
      </w:r>
      <w:r w:rsidRPr="00E74770">
        <w:rPr>
          <w:sz w:val="22"/>
          <w:szCs w:val="22"/>
        </w:rPr>
        <w:t xml:space="preserve"> лица и 15 деца с определена чужда помощ обслужвани от 390 лични асистента. 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8"/>
        <w:jc w:val="both"/>
      </w:pPr>
      <w:r w:rsidRPr="00E74770">
        <w:t xml:space="preserve">Специализираната социална услуга „Асистентска подкрепа“ стартира през 2021 година като държавно делегирана дейност. Тя включва подкрепа от асистент за самообслужване; движение и придвижване; изпълнение на ежедневни и домакински дейности; комуникация. Асистентската подкрепа се предоставя на възрастни хора в невъзможност за самообслужване, които не са освидетелствани от ТЕЛК за намалена работоспособност или на деца и пълнолетни с трайни увреждания с определена чужда помощ, които не ползват други социални услуги по Закона за личната помощ и за които не се получава помощ за грижа в домашна среда по реда на друг закон.  Към настоящия момент услугата се предоставя на 90 души потребители, обслужвани </w:t>
      </w:r>
      <w:r w:rsidRPr="00E74770">
        <w:lastRenderedPageBreak/>
        <w:t>от 29 социални асистенти.</w:t>
      </w:r>
    </w:p>
    <w:p w:rsidR="00E74770" w:rsidRPr="00E74770" w:rsidRDefault="00E74770" w:rsidP="00E74770">
      <w:pPr>
        <w:pStyle w:val="a6"/>
        <w:spacing w:before="0" w:beforeAutospacing="0" w:after="0" w:afterAutospacing="0"/>
        <w:ind w:firstLine="709"/>
        <w:jc w:val="both"/>
      </w:pPr>
      <w:r w:rsidRPr="00E74770">
        <w:t>Домашен социален патронаж е местна дейност на Община Гулянци. Издръжката й за 2024 година е 808 050 лв. През последните години звеното работи над пълния си капацитет /500 души/ като обслужва: 441 абонати от всички населени места и 200 потребители по Проект „Топъл обяд в Община Гулянци”, договор BG05SFPR003-1.001-0027-C03 по процедура за директно предоставяне на безвъзмездна финансова BG05SFPR003-1.001„Топъл обяд“ по Програма за храни и основно материално подпомагане 2021-2027 г., съфинансирана от Европейския социален фонд плюс на Европейския съюз.</w:t>
      </w:r>
    </w:p>
    <w:p w:rsidR="00E74770" w:rsidRPr="00E74770" w:rsidRDefault="00E74770" w:rsidP="00E74770">
      <w:pPr>
        <w:pStyle w:val="a6"/>
        <w:spacing w:before="0" w:beforeAutospacing="0" w:after="0" w:afterAutospacing="0"/>
        <w:ind w:firstLine="709"/>
        <w:jc w:val="both"/>
        <w:rPr>
          <w:rFonts w:eastAsia="Times New Roman"/>
          <w:sz w:val="22"/>
          <w:szCs w:val="22"/>
        </w:rPr>
      </w:pPr>
      <w:r w:rsidRPr="00E74770">
        <w:rPr>
          <w:rFonts w:eastAsia="Times New Roman"/>
          <w:sz w:val="22"/>
          <w:szCs w:val="22"/>
        </w:rPr>
        <w:t>Поради увеличения капацитет на патронажа и необходимостта от разширение на базата и с цел повишаване качеството на предоставяната услуга беше изградено допълнително помещение към кухнята на стойност 71 320 лв. То е оборудвано, свързано с останалата част от базата и отговаря на всички изисквания. През 2024 г. Община Гулянци за поредна година изпълни проект „Подобряване на материалната база на Домашен социален патронаж гр. Гулянци”, съгласно договор за съвместна дейност с Фонд „Социална закрила“ към МТСП. Проектът е на стойност 49 098,00 лв., от които 44 188,20 лв. от републиканския бюджет по Целева програма „Подобряване на материалната база</w:t>
      </w:r>
      <w:r w:rsidRPr="00E74770">
        <w:t xml:space="preserve"> и автопарка за разнос на храна</w:t>
      </w:r>
      <w:r w:rsidRPr="00E74770">
        <w:rPr>
          <w:rFonts w:eastAsia="Times New Roman"/>
          <w:sz w:val="22"/>
          <w:szCs w:val="22"/>
        </w:rPr>
        <w:t xml:space="preserve"> на Домашен социален патронаж “ и 4 909,80 лв. от общинския бюджет. По проекта в новопостроеното разширение на съществуващата база се закупи и монтира ново професионално оборудване: термопарен казан, обръщателен тиган,</w:t>
      </w:r>
      <w:r w:rsidRPr="00E74770">
        <w:t xml:space="preserve"> </w:t>
      </w:r>
      <w:r w:rsidRPr="00E74770">
        <w:rPr>
          <w:rFonts w:eastAsia="Times New Roman"/>
          <w:sz w:val="22"/>
          <w:szCs w:val="22"/>
        </w:rPr>
        <w:t>вентилационни чадъри, конвектомат, фризер, бойлер и работни маси.</w:t>
      </w:r>
    </w:p>
    <w:p w:rsidR="00E74770" w:rsidRPr="00E74770" w:rsidRDefault="00E74770" w:rsidP="00E74770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  <w:shd w:val="clear" w:color="auto" w:fill="FFFFFF"/>
        </w:rPr>
      </w:pPr>
      <w:r w:rsidRPr="00E74770">
        <w:rPr>
          <w:sz w:val="22"/>
          <w:szCs w:val="22"/>
          <w:shd w:val="clear" w:color="auto" w:fill="FFFFFF"/>
        </w:rPr>
        <w:t xml:space="preserve">Клубовете на пенсионерите в общината са 12 на брой – във всяко населено място. Клубовете на хората с увреждания са 7. Всички те получават подкрепа и помощ от общинското ръководство и администрация в осъществяването на своята дейност. Община Гулянци е финансирала издръжката и мероприятията им през 2024 година със субсидия в размер на 37 200 лева. Извършени са козметични ремонти и освежаване на помещения, осигурено е отопление за студените месеци и методическа помощ при провеждане на инициативи. </w:t>
      </w: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 xml:space="preserve">ЗДРАВЕОПАЗВАНЕ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</w:p>
    <w:p w:rsidR="00E74770" w:rsidRPr="00E74770" w:rsidRDefault="00E74770" w:rsidP="00E74770">
      <w:pPr>
        <w:pStyle w:val="a6"/>
        <w:spacing w:before="0" w:beforeAutospacing="0" w:after="0" w:afterAutospacing="0"/>
        <w:ind w:firstLine="708"/>
        <w:jc w:val="both"/>
        <w:rPr>
          <w:rStyle w:val="a7"/>
          <w:b w:val="0"/>
          <w:sz w:val="22"/>
          <w:szCs w:val="22"/>
        </w:rPr>
      </w:pPr>
      <w:r w:rsidRPr="00E74770">
        <w:rPr>
          <w:rStyle w:val="a7"/>
          <w:b w:val="0"/>
          <w:sz w:val="22"/>
          <w:szCs w:val="22"/>
        </w:rPr>
        <w:t xml:space="preserve">Здравното обслужване в община Гулянци се извършва от 7 семейни лекари и 3 стоматолози, Медицински център І "д-р Александър Войников" ЕООД гр. Гулянци, МБАЛ гр. Гулянци, филиал на "Центъра за спешна медицинска помощ" гр. Плевен и здравни служби/пунктове във всяко село. </w:t>
      </w:r>
    </w:p>
    <w:p w:rsidR="00E74770" w:rsidRPr="00E74770" w:rsidRDefault="00E74770" w:rsidP="00E74770">
      <w:pPr>
        <w:pStyle w:val="a6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За да осигури качествено здравеопазване на населението, Община Гулянци влага сили и средства в запазването, поддържането и развитието на всички здравни структури. За семейните лекари и стоматолози са осигурени сгради и помещения, на които са извършени ремонти.</w:t>
      </w:r>
    </w:p>
    <w:p w:rsidR="00E74770" w:rsidRPr="00E74770" w:rsidRDefault="00E74770" w:rsidP="00E74770">
      <w:pPr>
        <w:pStyle w:val="a6"/>
        <w:spacing w:before="0" w:beforeAutospacing="0" w:after="0" w:afterAutospacing="0"/>
        <w:ind w:firstLine="708"/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Ремонтни дейности и обезпечаване с апаратура на здравни структури:</w:t>
      </w:r>
    </w:p>
    <w:p w:rsidR="00E74770" w:rsidRPr="00E74770" w:rsidRDefault="00E74770" w:rsidP="00E74770">
      <w:pPr>
        <w:ind w:firstLine="708"/>
        <w:jc w:val="both"/>
        <w:rPr>
          <w:rFonts w:eastAsia="Times New Roman"/>
          <w:sz w:val="22"/>
          <w:szCs w:val="22"/>
        </w:rPr>
      </w:pPr>
      <w:r w:rsidRPr="00E74770">
        <w:rPr>
          <w:sz w:val="22"/>
          <w:szCs w:val="22"/>
        </w:rPr>
        <w:t xml:space="preserve">През 2024 г. беше открита новата база на Филиала за СМП в гр. Гулянци, изградена по проект на МЗ </w:t>
      </w:r>
      <w:r w:rsidRPr="00E74770">
        <w:t>„Подкрепа за развитие на системата за спешна медицинска помощ“, финансиран по Оперативна програма „Региони в растеж” 2014-2020 г. Община Гулянци подпомогна оборудването на звеното с нови мебели и легла.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МБАЛ гр. Гулянци е общинско дружество и в поддържането и оборудването му  ежегодно се влагат средства от бюджета и по европейски проекти. Оборудването и базата отговарят на всички нормативни изисквания. През 2024 година със средства в размер на 12 000 лева от общинския бюджет е закупен нов автоматичен биохимичен анализатор за лабораторията.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В отлично състояние се поддържа МЦ в Гулянци. През изминалите години бяха извършени цялостен външен и вътрешни освежителни ремонти, закупено е ново оборудване за кабинетите и мебели.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Детското и ученическото здраве също е от изключителна важност за Община Гулянци.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Във всички детски и учебни заведения на територията на община Гулянци има разкрити </w:t>
      </w:r>
      <w:r w:rsidRPr="00E74770">
        <w:rPr>
          <w:bCs/>
          <w:sz w:val="22"/>
          <w:szCs w:val="22"/>
        </w:rPr>
        <w:t>здравни кабинети,</w:t>
      </w:r>
      <w:r w:rsidRPr="00E74770">
        <w:rPr>
          <w:sz w:val="22"/>
          <w:szCs w:val="22"/>
        </w:rPr>
        <w:t xml:space="preserve"> в които работят  медицински специалисти с опит и квалификация. Здравните кабинети са          оборудвани според изискванията, зареждат се системно с необходимите лекарствени средства. </w:t>
      </w:r>
    </w:p>
    <w:p w:rsidR="00E74770" w:rsidRPr="00E74770" w:rsidRDefault="00E74770" w:rsidP="00E7477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74770">
        <w:rPr>
          <w:b/>
          <w:sz w:val="22"/>
          <w:szCs w:val="22"/>
        </w:rPr>
        <w:t>Към Община Гулянци е назначен един здравен медиатор,</w:t>
      </w:r>
      <w:r w:rsidRPr="00E74770">
        <w:rPr>
          <w:sz w:val="22"/>
          <w:szCs w:val="22"/>
        </w:rPr>
        <w:t xml:space="preserve"> който обслужва всички населени места. Неговата основна дейност е насочена към осъществяване на връзка между уязвимите малцинствени общности и здравните и социалните служби. Той работи за провеждането на профилактични здравни програми сред ромското население; здравно образование на ромите и активна социална работа в общността; подпомага и улесняване достъпа им до здравни и социални услуги; оказва съдействие при разрешаването на проблеми на общността, в която работи и живее.</w:t>
      </w:r>
    </w:p>
    <w:p w:rsidR="00E74770" w:rsidRPr="00E74770" w:rsidRDefault="00E74770" w:rsidP="00E74770">
      <w:pPr>
        <w:tabs>
          <w:tab w:val="left" w:pos="540"/>
        </w:tabs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</w:r>
    </w:p>
    <w:p w:rsidR="00E74770" w:rsidRPr="00E74770" w:rsidRDefault="00E74770" w:rsidP="00E74770">
      <w:pPr>
        <w:tabs>
          <w:tab w:val="left" w:pos="540"/>
        </w:tabs>
        <w:jc w:val="both"/>
        <w:rPr>
          <w:sz w:val="22"/>
          <w:szCs w:val="22"/>
        </w:rPr>
      </w:pP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 xml:space="preserve">СПОРТ И МЛАДЕЖКИ ДЕЙНОСТИ </w:t>
      </w: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През изминалия програмен период общината изгради редица спортни обекти по Програмата за развитие на селските райони, които допринасят за подобряването на качеството на живот и условията за масов спорт на територията на общината. Спортните комплекси в гр. Гулянци и с. Брест и спортни площадки в с. Гиген, с. Долни Вит, с. Сомовит и с. Милковица включващи стадиони, баскетболни  и волейболни игрища и игрища за тенис на корт, доказаха своята ефективност и необходимост. Те се ползват ежедневно от ученици, деца и възрастни от населените места от общината и дори извън нея.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През 2024 година Община Гулянци продължи да следва своята политика за осигуряване на оптимални условия за спорт и отдих. В местността срещу рибарници „Люляците“ край с. Милковица беше изграден кът за отдих с беседки, барбекюта, алеи, на стойност 20 412 лв. Беседки бяха поставени и на площадите в с. Милковица и с. Брест за 15 180 лв. На детските площадки в с. Сомовит и с. Крета бяха подменени съоръженията за спорт и игра на стойност – 21648 лв. Ремонтирана беше и площадката в центъра на Милковица.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В село Дъбован и в село Гиген се изпълняват проекти по НП „Чиста околна среда“ за изграждане на еко кътове със зона за спорт на обща стойност 14 980 лева.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Общината отделя особено внимание на развитието на спорта на подрастващите, като организира и подсигурява финансово редица спортни мероприятия между училищата на територията на общината. Провеждат се футболни турнири, турнири по тенис на корт и турнири по шахмат по време на панаирните дни и др. празници с участието на деца и възрастни от населените места от общината и гостуващи отбори.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Общината насърчава масовият спорт в общината и подпомага финансово със субсидия регистрираните спортни клубове: ФК „Вихър ” Гулянци, ФК „Левски ” Брест,  ФК „Свобода” Милковица, ФК „Устрем” Крета, ФК „Дунавска чайка” Сомовит,  Спортен клуб „УТУС” и ФК Гиген. Общо за 2024 година за спортни дейности и поддръжка на базите са осигурени 75 500 лв.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  <w:t xml:space="preserve">Община Гулянци е част от програмата "Хайде да ритаме" на БФС за развитието на футбола. На Спортния комплекс в гр. Гулянци се провеждат кръгове от първенствата по мини футбол на БАМФ.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  <w:t xml:space="preserve">Община Гулянци, МКБППМН и ЦОП съвместно с читалища, училища, детски градини ангажират младите хора в общината и с култура, изкуство и обществена дейност. През 2024 година бяха организирани и проведени редица конкурси и инициативи: „С очите си видях бедата”, „Ден на Дунав”, „Насърчаване на четенето”, „Риболовците могат без дрога”, „Безопасност на движението”, „Ден на толерантността“, „Пъстър Великден“, „Коледни вълшебства“ и др. </w:t>
      </w:r>
    </w:p>
    <w:p w:rsidR="00E74770" w:rsidRPr="00E74770" w:rsidRDefault="00E74770" w:rsidP="00E74770">
      <w:pPr>
        <w:jc w:val="both"/>
        <w:rPr>
          <w:b/>
          <w:caps/>
          <w:sz w:val="22"/>
          <w:szCs w:val="22"/>
        </w:rPr>
      </w:pPr>
    </w:p>
    <w:p w:rsidR="00E74770" w:rsidRPr="00E74770" w:rsidRDefault="00E74770" w:rsidP="00E74770">
      <w:pPr>
        <w:jc w:val="both"/>
        <w:rPr>
          <w:b/>
          <w:sz w:val="22"/>
          <w:szCs w:val="22"/>
        </w:rPr>
      </w:pPr>
      <w:r w:rsidRPr="00E74770">
        <w:rPr>
          <w:b/>
          <w:caps/>
          <w:sz w:val="22"/>
          <w:szCs w:val="22"/>
        </w:rPr>
        <w:t>Намаляване на безработицата и насърчаване на заетостта</w:t>
      </w:r>
      <w:r w:rsidRPr="00E74770">
        <w:rPr>
          <w:b/>
          <w:sz w:val="22"/>
          <w:szCs w:val="22"/>
        </w:rPr>
        <w:t xml:space="preserve">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През изминалата 202</w:t>
      </w:r>
      <w:r w:rsidRPr="00E74770">
        <w:rPr>
          <w:sz w:val="22"/>
          <w:szCs w:val="22"/>
          <w:lang w:val="en-US"/>
        </w:rPr>
        <w:t>4</w:t>
      </w:r>
      <w:r w:rsidRPr="00E74770">
        <w:rPr>
          <w:sz w:val="22"/>
          <w:szCs w:val="22"/>
        </w:rPr>
        <w:t xml:space="preserve"> г. Община Гулянци продължава да осъществява тясно сътрудничество с Дирекция Бюро по труда /ДБТ/ гр. Долна митрополия. Бяха реализирани следните проекти и програми: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1. Регионална програма за заетост 2024 г.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Назначени са </w:t>
      </w:r>
      <w:r w:rsidRPr="00E74770">
        <w:rPr>
          <w:sz w:val="22"/>
          <w:szCs w:val="22"/>
          <w:lang w:val="en-US"/>
        </w:rPr>
        <w:t>1</w:t>
      </w:r>
      <w:r w:rsidRPr="00E74770">
        <w:rPr>
          <w:sz w:val="22"/>
          <w:szCs w:val="22"/>
        </w:rPr>
        <w:t>2 безработни лица за срок от 3 месеца на длъжност – общ работник, разпределени по населени места както следва: гр. Гулянци – 5</w:t>
      </w:r>
      <w:r w:rsidRPr="00E74770">
        <w:rPr>
          <w:sz w:val="22"/>
          <w:szCs w:val="22"/>
          <w:lang w:val="en-US"/>
        </w:rPr>
        <w:t xml:space="preserve"> </w:t>
      </w:r>
      <w:r w:rsidRPr="00E74770">
        <w:rPr>
          <w:sz w:val="22"/>
          <w:szCs w:val="22"/>
        </w:rPr>
        <w:t>лица; с. Сомовит –1 лице; с. Ленково – 1 лице; с. Милковица – 1лице; с. Крета -1 лице; с. Искър -1 лице; с. Гиген -1 лице с.Брест-1 лице.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Срок на изпълнение: </w:t>
      </w:r>
      <w:r w:rsidRPr="00E74770">
        <w:rPr>
          <w:sz w:val="22"/>
          <w:szCs w:val="22"/>
          <w:lang w:val="en-US"/>
        </w:rPr>
        <w:t>1</w:t>
      </w:r>
      <w:r w:rsidRPr="00E74770">
        <w:rPr>
          <w:sz w:val="22"/>
          <w:szCs w:val="22"/>
        </w:rPr>
        <w:t>5.04.2024 г. до 14.1</w:t>
      </w:r>
      <w:r w:rsidRPr="00E74770">
        <w:rPr>
          <w:sz w:val="22"/>
          <w:szCs w:val="22"/>
          <w:lang w:val="en-US"/>
        </w:rPr>
        <w:t>0</w:t>
      </w:r>
      <w:r w:rsidRPr="00E74770">
        <w:rPr>
          <w:sz w:val="22"/>
          <w:szCs w:val="22"/>
        </w:rPr>
        <w:t>.2024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2. Национална програма „Активиране на неактивни лица”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Назначено едно лице на длъжност „Организатор, обществено полезен труд“.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Срок на изпълнение: 01.10.2018 г. до 31.12.2025 г.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3. Програма „Старт на кариерата 2024 г.“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Назначено едно безработно лице  за срок от 12 месеца на длъжност –Младши експерт.</w:t>
      </w:r>
      <w:r w:rsidRPr="00E74770">
        <w:t xml:space="preserve"> </w:t>
      </w:r>
      <w:r w:rsidRPr="00E74770">
        <w:rPr>
          <w:sz w:val="22"/>
          <w:szCs w:val="22"/>
        </w:rPr>
        <w:t xml:space="preserve">От 01.11.2024 г. до 31.10.2025 г. 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4. Национална програма „Заетост и обучение на хора с трайни увреждания”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Назначено едно лице на длъжност „Портиер”</w:t>
      </w:r>
      <w:r w:rsidR="00936175">
        <w:rPr>
          <w:sz w:val="22"/>
          <w:szCs w:val="22"/>
        </w:rPr>
        <w:t xml:space="preserve"> за 24 месеца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изпълнение: 01.12.2024 г. до 30.1</w:t>
      </w:r>
      <w:r w:rsidR="00622D2F">
        <w:rPr>
          <w:sz w:val="22"/>
          <w:szCs w:val="22"/>
        </w:rPr>
        <w:t>1</w:t>
      </w:r>
      <w:r w:rsidRPr="00E74770">
        <w:rPr>
          <w:sz w:val="22"/>
          <w:szCs w:val="22"/>
        </w:rPr>
        <w:t>.2026 г.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  <w:t>5.</w:t>
      </w:r>
      <w:r w:rsidRPr="00E74770">
        <w:t xml:space="preserve"> </w:t>
      </w:r>
      <w:r w:rsidRPr="00E74770">
        <w:rPr>
          <w:sz w:val="22"/>
          <w:szCs w:val="22"/>
        </w:rPr>
        <w:t>Национална програма „Помощ за пенсиониране”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Назначено едно лице на длъжност „Работник поддръжка”</w:t>
      </w:r>
      <w:r w:rsidR="00936175">
        <w:rPr>
          <w:sz w:val="22"/>
          <w:szCs w:val="22"/>
        </w:rPr>
        <w:t xml:space="preserve"> за 24 месеца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изпълнение: 25.11.2024 г. до 24.11.2026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6. Програма за обучение и заетост на продължително безработни лица-аварийни дейности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Назначени са 4 безработни лица от гр. Гулянци за срок от 3 месеца на 4 часа на длъжност – общ работник.</w:t>
      </w:r>
    </w:p>
    <w:p w:rsidR="00E74770" w:rsidRPr="00E74770" w:rsidRDefault="00E74770" w:rsidP="00E74770">
      <w:pPr>
        <w:jc w:val="both"/>
        <w:rPr>
          <w:sz w:val="22"/>
          <w:szCs w:val="22"/>
          <w:lang w:val="ru-RU"/>
        </w:rPr>
      </w:pPr>
      <w:r w:rsidRPr="00E74770">
        <w:rPr>
          <w:sz w:val="22"/>
          <w:szCs w:val="22"/>
        </w:rPr>
        <w:t>Срок на изпълнение: 01.08.2024 г. до 31.10.2024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lastRenderedPageBreak/>
        <w:t xml:space="preserve">7. Програма за обучение и заетост на продължително безработни лица-аварийни дейности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Назначени са 10 безработни лица</w:t>
      </w:r>
      <w:r w:rsidRPr="00E74770">
        <w:t xml:space="preserve"> </w:t>
      </w:r>
      <w:r w:rsidRPr="00E74770">
        <w:rPr>
          <w:sz w:val="22"/>
          <w:szCs w:val="22"/>
        </w:rPr>
        <w:t>за срок от 2 месеца на 4 часа на длъжност – общ работник, разпределени по населени места както следва: гр. Гулянци – 3 лица; с. Шияково – 1 лице; с. Ленково – 1 лице; с. Милковица – 1 лице; с. Крета -1 лице; с. Искър -1лице; с. Гиген-1 лице с. Брест-1 лице.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изпълнение: 01.11.2024 г. до 31.12.2024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8. Програма за обучение и заетост на продължително безработни лица-аварийни дейности 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Назначени са 10 безработни лица от гр. Гулянци за срок от 2 месеца на 4 часа на длъжност – общ работник.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изпълнение: 11.11.2024 г. до 31.12.2024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9. Проект „Младежка заетост+“, Договор № МЗПРЧР-04-04-1709#6/19.06.2024г.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Назначено е едно лице на длъжност „Общ работник“</w:t>
      </w:r>
      <w:r w:rsidR="00372C29">
        <w:rPr>
          <w:sz w:val="22"/>
          <w:szCs w:val="22"/>
        </w:rPr>
        <w:t xml:space="preserve"> за 9 месеца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  от 24.06.2024 г. до 23.03.2025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10. Проект „Младежка заетост+“, Договор № МЗПРЧР-04-04-3290#9/22.08.2024г.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 xml:space="preserve">Назначени са </w:t>
      </w:r>
      <w:r w:rsidR="00372C29">
        <w:rPr>
          <w:sz w:val="22"/>
          <w:szCs w:val="22"/>
        </w:rPr>
        <w:t>6</w:t>
      </w:r>
      <w:r w:rsidRPr="00E74770">
        <w:rPr>
          <w:sz w:val="22"/>
          <w:szCs w:val="22"/>
        </w:rPr>
        <w:t xml:space="preserve"> лица на длъжност „Работник поддръжка“</w:t>
      </w:r>
      <w:r w:rsidR="00372C29">
        <w:rPr>
          <w:sz w:val="22"/>
          <w:szCs w:val="22"/>
        </w:rPr>
        <w:t xml:space="preserve"> за 9 месеца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  от 28.08.2024 г. до 27.05.2025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11. Проект „Младежка заетост+“, Договор № МЗПРЧР-04-04-4998#7/18.11.2024г.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Назначени са 5 лиц</w:t>
      </w:r>
      <w:r w:rsidR="00372C29">
        <w:rPr>
          <w:sz w:val="22"/>
          <w:szCs w:val="22"/>
        </w:rPr>
        <w:t>а на длъжност „Градинар“ за 9 месеца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  от 20.11.2024 г. до 19.08.2025 г.</w:t>
      </w:r>
    </w:p>
    <w:p w:rsidR="00E74770" w:rsidRPr="00E74770" w:rsidRDefault="00E74770" w:rsidP="00E74770">
      <w:pPr>
        <w:ind w:firstLine="708"/>
        <w:jc w:val="both"/>
        <w:rPr>
          <w:sz w:val="22"/>
          <w:szCs w:val="22"/>
        </w:rPr>
      </w:pPr>
      <w:r w:rsidRPr="00E74770">
        <w:rPr>
          <w:sz w:val="22"/>
          <w:szCs w:val="22"/>
        </w:rPr>
        <w:t>11. Проект „Започвам работа- Компонент 3“, Договор № ЗР-КЗ-04-04-04936#7/02.05.2024г.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Назначени са 6 л</w:t>
      </w:r>
      <w:r w:rsidR="00372C29">
        <w:rPr>
          <w:sz w:val="22"/>
          <w:szCs w:val="22"/>
        </w:rPr>
        <w:t>ица на длъжност „Общ работник“ за 9 месеца</w:t>
      </w:r>
    </w:p>
    <w:p w:rsidR="00E74770" w:rsidRPr="00E74770" w:rsidRDefault="00E74770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>Срок на изпълнение  от 10.05.2024 г. до 09.02.2025 г.</w:t>
      </w:r>
    </w:p>
    <w:p w:rsidR="00202901" w:rsidRPr="00E74770" w:rsidRDefault="00202901" w:rsidP="00E74770">
      <w:pPr>
        <w:jc w:val="both"/>
        <w:rPr>
          <w:sz w:val="22"/>
          <w:szCs w:val="22"/>
          <w:lang w:val="ru-RU"/>
        </w:rPr>
      </w:pPr>
    </w:p>
    <w:p w:rsidR="006E07EF" w:rsidRPr="00E74770" w:rsidRDefault="006E07EF" w:rsidP="00E74770">
      <w:pPr>
        <w:jc w:val="both"/>
        <w:rPr>
          <w:b/>
          <w:sz w:val="22"/>
          <w:szCs w:val="22"/>
        </w:rPr>
      </w:pPr>
    </w:p>
    <w:p w:rsidR="006E07EF" w:rsidRPr="00E74770" w:rsidRDefault="006E07EF" w:rsidP="00E74770">
      <w:pPr>
        <w:jc w:val="both"/>
        <w:rPr>
          <w:b/>
          <w:sz w:val="22"/>
          <w:szCs w:val="22"/>
          <w:lang w:val="en-US"/>
        </w:rPr>
      </w:pPr>
      <w:r w:rsidRPr="00E74770">
        <w:rPr>
          <w:b/>
          <w:sz w:val="22"/>
          <w:szCs w:val="22"/>
        </w:rPr>
        <w:t>Уважаеми г-н Председател,</w:t>
      </w:r>
    </w:p>
    <w:p w:rsidR="006E07EF" w:rsidRPr="00E74770" w:rsidRDefault="006E07EF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Уважаеми дами и господа общински съветници,</w:t>
      </w:r>
    </w:p>
    <w:p w:rsidR="006E07EF" w:rsidRPr="00E74770" w:rsidRDefault="006E07EF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Уважаеми съгр</w:t>
      </w:r>
      <w:r w:rsidR="00353D44">
        <w:rPr>
          <w:b/>
          <w:sz w:val="22"/>
          <w:szCs w:val="22"/>
        </w:rPr>
        <w:t>а</w:t>
      </w:r>
      <w:r w:rsidRPr="00E74770">
        <w:rPr>
          <w:b/>
          <w:sz w:val="22"/>
          <w:szCs w:val="22"/>
        </w:rPr>
        <w:t>ждани,</w:t>
      </w:r>
    </w:p>
    <w:p w:rsidR="006E07EF" w:rsidRPr="00E74770" w:rsidRDefault="006E07EF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</w:r>
    </w:p>
    <w:p w:rsidR="006E07EF" w:rsidRPr="00E74770" w:rsidRDefault="006E07EF" w:rsidP="00E74770">
      <w:pPr>
        <w:ind w:firstLine="708"/>
        <w:jc w:val="both"/>
        <w:rPr>
          <w:rFonts w:eastAsia="Times New Roman"/>
          <w:sz w:val="22"/>
          <w:szCs w:val="22"/>
        </w:rPr>
      </w:pPr>
      <w:r w:rsidRPr="00E74770">
        <w:rPr>
          <w:rFonts w:eastAsia="Times New Roman"/>
          <w:sz w:val="22"/>
          <w:szCs w:val="22"/>
        </w:rPr>
        <w:t>Уважаеми общински съветници,</w:t>
      </w:r>
      <w:r w:rsidR="00353D44">
        <w:rPr>
          <w:rFonts w:eastAsia="Times New Roman"/>
          <w:sz w:val="22"/>
          <w:szCs w:val="22"/>
          <w:lang w:val="en-US"/>
        </w:rPr>
        <w:t xml:space="preserve"> </w:t>
      </w:r>
      <w:r w:rsidRPr="00E74770">
        <w:rPr>
          <w:rFonts w:eastAsia="Times New Roman"/>
          <w:sz w:val="22"/>
          <w:szCs w:val="22"/>
        </w:rPr>
        <w:t>Уважаеми съграждани,</w:t>
      </w:r>
    </w:p>
    <w:p w:rsidR="006E07EF" w:rsidRPr="00E74770" w:rsidRDefault="006E07EF" w:rsidP="00E74770">
      <w:pPr>
        <w:jc w:val="both"/>
        <w:rPr>
          <w:rFonts w:eastAsia="Times New Roman"/>
          <w:sz w:val="22"/>
          <w:szCs w:val="22"/>
        </w:rPr>
      </w:pPr>
      <w:r w:rsidRPr="00E74770">
        <w:rPr>
          <w:rFonts w:eastAsia="Times New Roman"/>
          <w:sz w:val="22"/>
          <w:szCs w:val="22"/>
        </w:rPr>
        <w:t>Дейностите, извършени от общинска администрация през 20</w:t>
      </w:r>
      <w:r w:rsidR="00C2615F" w:rsidRPr="00E74770">
        <w:rPr>
          <w:rFonts w:eastAsia="Times New Roman"/>
          <w:sz w:val="22"/>
          <w:szCs w:val="22"/>
        </w:rPr>
        <w:t>2</w:t>
      </w:r>
      <w:r w:rsidR="00724514">
        <w:rPr>
          <w:rFonts w:eastAsia="Times New Roman"/>
          <w:sz w:val="22"/>
          <w:szCs w:val="22"/>
        </w:rPr>
        <w:t>4</w:t>
      </w:r>
      <w:r w:rsidRPr="00E74770">
        <w:rPr>
          <w:rFonts w:eastAsia="Times New Roman"/>
          <w:sz w:val="22"/>
          <w:szCs w:val="22"/>
        </w:rPr>
        <w:t xml:space="preserve"> г. са крачка към превръщането на община Гулянци в по-добро място за живот. Това не би било възможно без нашето партньорство с бизнеса, образователните, културните, социалните и спортни институции, без взаимодействието с гражданите на общината.</w:t>
      </w:r>
    </w:p>
    <w:p w:rsidR="000074C6" w:rsidRPr="00E74770" w:rsidRDefault="000074C6" w:rsidP="00E74770">
      <w:pPr>
        <w:ind w:firstLine="708"/>
        <w:jc w:val="both"/>
        <w:outlineLvl w:val="0"/>
        <w:rPr>
          <w:bCs/>
          <w:sz w:val="22"/>
          <w:szCs w:val="22"/>
        </w:rPr>
      </w:pPr>
      <w:r w:rsidRPr="00E74770">
        <w:rPr>
          <w:bCs/>
          <w:sz w:val="22"/>
          <w:szCs w:val="22"/>
        </w:rPr>
        <w:t>През останалите години от мандата ще продължаваме да работим със строг контрол, с ясна програма и видими резултати ще променяме нашия град и села към по добро. Ще има нови предизвикателства и нови изисквания. Към тяхната реализация ще подходим с чувство за отговорност, преди всичко пред гражданите на общината, в името на тяхното добруване, за да отговорим на техните очаквания и изпълним поетите ангажименти. Зад всичко това ще стои екипната работа, позитивна енергия и отдаден</w:t>
      </w:r>
      <w:bookmarkStart w:id="0" w:name="_GoBack"/>
      <w:bookmarkEnd w:id="0"/>
      <w:r w:rsidRPr="00E74770">
        <w:rPr>
          <w:bCs/>
          <w:sz w:val="22"/>
          <w:szCs w:val="22"/>
        </w:rPr>
        <w:t>ост към нашата община.</w:t>
      </w:r>
    </w:p>
    <w:p w:rsidR="000074C6" w:rsidRPr="00E74770" w:rsidRDefault="000074C6" w:rsidP="00E74770">
      <w:pPr>
        <w:jc w:val="both"/>
        <w:rPr>
          <w:sz w:val="22"/>
          <w:szCs w:val="22"/>
        </w:rPr>
      </w:pPr>
      <w:r w:rsidRPr="00E74770">
        <w:rPr>
          <w:sz w:val="22"/>
          <w:szCs w:val="22"/>
        </w:rPr>
        <w:tab/>
        <w:t>Завършвайки този отчет искам да благодаря на всеки един от Вас за проявената активна позиция и добронамерена съпричастност към общите ни усилия да направим нашия град и нашата община едно по-добро място за живеене.</w:t>
      </w:r>
    </w:p>
    <w:p w:rsidR="006E07EF" w:rsidRPr="00E74770" w:rsidRDefault="006E07EF" w:rsidP="00E74770">
      <w:pPr>
        <w:ind w:firstLine="708"/>
        <w:jc w:val="both"/>
        <w:rPr>
          <w:rFonts w:eastAsia="Times New Roman"/>
          <w:sz w:val="22"/>
          <w:szCs w:val="22"/>
        </w:rPr>
      </w:pPr>
      <w:r w:rsidRPr="00E74770">
        <w:rPr>
          <w:rFonts w:eastAsia="Times New Roman"/>
          <w:sz w:val="22"/>
          <w:szCs w:val="22"/>
        </w:rPr>
        <w:t>Винаги сме  успявали, когато сме  били заедно.</w:t>
      </w:r>
    </w:p>
    <w:p w:rsidR="006E07EF" w:rsidRPr="00E74770" w:rsidRDefault="006E07EF" w:rsidP="00E74770">
      <w:pPr>
        <w:ind w:firstLine="708"/>
        <w:jc w:val="both"/>
        <w:rPr>
          <w:rFonts w:eastAsia="Times New Roman"/>
          <w:sz w:val="22"/>
          <w:szCs w:val="22"/>
        </w:rPr>
      </w:pPr>
      <w:r w:rsidRPr="00E74770">
        <w:rPr>
          <w:rFonts w:eastAsia="Times New Roman"/>
          <w:sz w:val="22"/>
          <w:szCs w:val="22"/>
        </w:rPr>
        <w:t>Вярваме, че и този път ще бъде така.</w:t>
      </w:r>
    </w:p>
    <w:p w:rsidR="006E07EF" w:rsidRPr="00E74770" w:rsidRDefault="006E07EF" w:rsidP="00E74770">
      <w:pPr>
        <w:jc w:val="both"/>
        <w:rPr>
          <w:sz w:val="22"/>
          <w:szCs w:val="22"/>
        </w:rPr>
      </w:pPr>
    </w:p>
    <w:p w:rsidR="00EF4F2D" w:rsidRPr="00E74770" w:rsidRDefault="00EF4F2D" w:rsidP="00E74770">
      <w:pPr>
        <w:jc w:val="both"/>
        <w:rPr>
          <w:b/>
          <w:bCs/>
          <w:sz w:val="22"/>
          <w:szCs w:val="22"/>
        </w:rPr>
      </w:pPr>
    </w:p>
    <w:p w:rsidR="006E07EF" w:rsidRPr="00E74770" w:rsidRDefault="006E07EF" w:rsidP="00E74770">
      <w:pPr>
        <w:jc w:val="both"/>
        <w:rPr>
          <w:sz w:val="22"/>
          <w:szCs w:val="22"/>
        </w:rPr>
      </w:pPr>
    </w:p>
    <w:p w:rsidR="00725CDF" w:rsidRPr="00E74770" w:rsidRDefault="00725CDF" w:rsidP="00E74770">
      <w:pPr>
        <w:ind w:firstLine="708"/>
        <w:jc w:val="both"/>
        <w:rPr>
          <w:sz w:val="22"/>
          <w:szCs w:val="22"/>
        </w:rPr>
      </w:pPr>
    </w:p>
    <w:p w:rsidR="008F72D6" w:rsidRPr="00E74770" w:rsidRDefault="008F72D6" w:rsidP="00E74770">
      <w:pPr>
        <w:ind w:firstLine="708"/>
        <w:jc w:val="both"/>
        <w:rPr>
          <w:b/>
          <w:sz w:val="22"/>
          <w:szCs w:val="22"/>
        </w:rPr>
      </w:pPr>
    </w:p>
    <w:p w:rsidR="008F72D6" w:rsidRPr="00E74770" w:rsidRDefault="008F72D6" w:rsidP="00E74770">
      <w:pPr>
        <w:jc w:val="both"/>
        <w:rPr>
          <w:b/>
          <w:sz w:val="22"/>
          <w:szCs w:val="22"/>
        </w:rPr>
      </w:pPr>
      <w:r w:rsidRPr="00E74770">
        <w:rPr>
          <w:b/>
          <w:sz w:val="22"/>
          <w:szCs w:val="22"/>
        </w:rPr>
        <w:t>ЛЪЧЕЗАР ЯКОВ</w:t>
      </w:r>
    </w:p>
    <w:p w:rsidR="008F72D6" w:rsidRPr="00E74770" w:rsidRDefault="008F72D6" w:rsidP="00E74770">
      <w:pPr>
        <w:jc w:val="both"/>
        <w:rPr>
          <w:b/>
          <w:i/>
          <w:sz w:val="22"/>
          <w:szCs w:val="22"/>
        </w:rPr>
      </w:pPr>
      <w:r w:rsidRPr="00E74770">
        <w:rPr>
          <w:b/>
          <w:i/>
          <w:sz w:val="22"/>
          <w:szCs w:val="22"/>
        </w:rPr>
        <w:t>КМЕТ НА ОБЩИНА ГУЛЯНЦИ</w:t>
      </w:r>
    </w:p>
    <w:p w:rsidR="00725CDF" w:rsidRPr="00E74770" w:rsidRDefault="00725CDF" w:rsidP="00E74770">
      <w:pPr>
        <w:jc w:val="both"/>
        <w:rPr>
          <w:b/>
          <w:sz w:val="22"/>
          <w:szCs w:val="22"/>
        </w:rPr>
      </w:pPr>
    </w:p>
    <w:p w:rsidR="00725CDF" w:rsidRPr="00E74770" w:rsidRDefault="00725CDF" w:rsidP="00E74770">
      <w:pPr>
        <w:jc w:val="both"/>
        <w:rPr>
          <w:b/>
          <w:sz w:val="22"/>
          <w:szCs w:val="22"/>
        </w:rPr>
      </w:pPr>
    </w:p>
    <w:p w:rsidR="00C554F2" w:rsidRPr="00E74770" w:rsidRDefault="00E74770" w:rsidP="00E74770">
      <w:pPr>
        <w:jc w:val="both"/>
        <w:rPr>
          <w:rFonts w:eastAsia="Times New Roman"/>
          <w:sz w:val="22"/>
          <w:szCs w:val="22"/>
        </w:rPr>
      </w:pPr>
      <w:r>
        <w:rPr>
          <w:b/>
          <w:sz w:val="22"/>
          <w:szCs w:val="22"/>
        </w:rPr>
        <w:t>М</w:t>
      </w:r>
      <w:r w:rsidR="008F72D6" w:rsidRPr="00E74770">
        <w:rPr>
          <w:b/>
          <w:sz w:val="22"/>
          <w:szCs w:val="22"/>
        </w:rPr>
        <w:t>Т/</w:t>
      </w:r>
      <w:r w:rsidR="00353D44" w:rsidRPr="00353D44">
        <w:rPr>
          <w:b/>
          <w:sz w:val="22"/>
          <w:szCs w:val="22"/>
        </w:rPr>
        <w:fldChar w:fldCharType="begin"/>
      </w:r>
      <w:r w:rsidR="00353D44" w:rsidRPr="00353D44">
        <w:rPr>
          <w:b/>
          <w:sz w:val="22"/>
          <w:szCs w:val="22"/>
        </w:rPr>
        <w:instrText>PAGE   \* MERGEFORMAT</w:instrText>
      </w:r>
      <w:r w:rsidR="00353D44" w:rsidRPr="00353D44">
        <w:rPr>
          <w:b/>
          <w:sz w:val="22"/>
          <w:szCs w:val="22"/>
        </w:rPr>
        <w:fldChar w:fldCharType="separate"/>
      </w:r>
      <w:r w:rsidR="006E1F2C">
        <w:rPr>
          <w:b/>
          <w:noProof/>
          <w:sz w:val="22"/>
          <w:szCs w:val="22"/>
        </w:rPr>
        <w:t>17</w:t>
      </w:r>
      <w:r w:rsidR="00353D44" w:rsidRPr="00353D44">
        <w:rPr>
          <w:b/>
          <w:sz w:val="22"/>
          <w:szCs w:val="22"/>
        </w:rPr>
        <w:fldChar w:fldCharType="end"/>
      </w:r>
    </w:p>
    <w:sectPr w:rsidR="00C554F2" w:rsidRPr="00E74770" w:rsidSect="00725CDF"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A4" w:rsidRDefault="00CE74A4" w:rsidP="00480D23">
      <w:r>
        <w:separator/>
      </w:r>
    </w:p>
  </w:endnote>
  <w:endnote w:type="continuationSeparator" w:id="0">
    <w:p w:rsidR="00CE74A4" w:rsidRDefault="00CE74A4" w:rsidP="0048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A4" w:rsidRDefault="00CE74A4" w:rsidP="00480D23">
      <w:r>
        <w:separator/>
      </w:r>
    </w:p>
  </w:footnote>
  <w:footnote w:type="continuationSeparator" w:id="0">
    <w:p w:rsidR="00CE74A4" w:rsidRDefault="00CE74A4" w:rsidP="00480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79D0"/>
    <w:multiLevelType w:val="multilevel"/>
    <w:tmpl w:val="D572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A0210"/>
    <w:multiLevelType w:val="hybridMultilevel"/>
    <w:tmpl w:val="CE809E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3ED1"/>
    <w:multiLevelType w:val="hybridMultilevel"/>
    <w:tmpl w:val="4672E80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590739E"/>
    <w:multiLevelType w:val="multilevel"/>
    <w:tmpl w:val="8EF0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D6757"/>
    <w:multiLevelType w:val="hybridMultilevel"/>
    <w:tmpl w:val="AA8C3972"/>
    <w:lvl w:ilvl="0" w:tplc="3D16CD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6430C9"/>
    <w:multiLevelType w:val="multilevel"/>
    <w:tmpl w:val="A8C8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D12780"/>
    <w:multiLevelType w:val="multilevel"/>
    <w:tmpl w:val="147C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44BE0"/>
    <w:multiLevelType w:val="multilevel"/>
    <w:tmpl w:val="37DC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94E5D"/>
    <w:multiLevelType w:val="multilevel"/>
    <w:tmpl w:val="0C1A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14081"/>
    <w:multiLevelType w:val="hybridMultilevel"/>
    <w:tmpl w:val="487AD9BC"/>
    <w:lvl w:ilvl="0" w:tplc="FF0861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83028"/>
    <w:multiLevelType w:val="hybridMultilevel"/>
    <w:tmpl w:val="90D249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1167D"/>
    <w:multiLevelType w:val="multilevel"/>
    <w:tmpl w:val="E5489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375F1F"/>
    <w:multiLevelType w:val="hybridMultilevel"/>
    <w:tmpl w:val="00249DC0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752A5D"/>
    <w:multiLevelType w:val="hybridMultilevel"/>
    <w:tmpl w:val="6926698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A5C9F"/>
    <w:multiLevelType w:val="multilevel"/>
    <w:tmpl w:val="EE80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4530A1"/>
    <w:multiLevelType w:val="hybridMultilevel"/>
    <w:tmpl w:val="670CACA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03D3C"/>
    <w:multiLevelType w:val="hybridMultilevel"/>
    <w:tmpl w:val="F410B90E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C121C5"/>
    <w:multiLevelType w:val="hybridMultilevel"/>
    <w:tmpl w:val="E5826842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060B290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A0F02C0"/>
    <w:multiLevelType w:val="hybridMultilevel"/>
    <w:tmpl w:val="52BAFD5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D1E7513"/>
    <w:multiLevelType w:val="multilevel"/>
    <w:tmpl w:val="6798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A80F9C"/>
    <w:multiLevelType w:val="hybridMultilevel"/>
    <w:tmpl w:val="8CC27F5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13162D"/>
    <w:multiLevelType w:val="hybridMultilevel"/>
    <w:tmpl w:val="78FE4BAA"/>
    <w:lvl w:ilvl="0" w:tplc="A4E21EDE">
      <w:start w:val="2015"/>
      <w:numFmt w:val="bullet"/>
      <w:lvlText w:val="-"/>
      <w:lvlJc w:val="left"/>
      <w:pPr>
        <w:ind w:left="888" w:hanging="360"/>
      </w:pPr>
      <w:rPr>
        <w:rFonts w:ascii="Courier New" w:eastAsiaTheme="minorEastAsia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2" w15:restartNumberingAfterBreak="0">
    <w:nsid w:val="71F21DE6"/>
    <w:multiLevelType w:val="multilevel"/>
    <w:tmpl w:val="8152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A2C01"/>
    <w:multiLevelType w:val="hybridMultilevel"/>
    <w:tmpl w:val="60C4B3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B507A"/>
    <w:multiLevelType w:val="hybridMultilevel"/>
    <w:tmpl w:val="45C26F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A6629"/>
    <w:multiLevelType w:val="multilevel"/>
    <w:tmpl w:val="0B82F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6815B8"/>
    <w:multiLevelType w:val="multilevel"/>
    <w:tmpl w:val="AD56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12"/>
  </w:num>
  <w:num w:numId="5">
    <w:abstractNumId w:val="16"/>
  </w:num>
  <w:num w:numId="6">
    <w:abstractNumId w:val="13"/>
  </w:num>
  <w:num w:numId="7">
    <w:abstractNumId w:val="15"/>
  </w:num>
  <w:num w:numId="8">
    <w:abstractNumId w:val="20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5"/>
  </w:num>
  <w:num w:numId="13">
    <w:abstractNumId w:val="22"/>
  </w:num>
  <w:num w:numId="14">
    <w:abstractNumId w:val="19"/>
  </w:num>
  <w:num w:numId="15">
    <w:abstractNumId w:val="11"/>
  </w:num>
  <w:num w:numId="16">
    <w:abstractNumId w:val="6"/>
  </w:num>
  <w:num w:numId="17">
    <w:abstractNumId w:val="5"/>
  </w:num>
  <w:num w:numId="18">
    <w:abstractNumId w:val="14"/>
  </w:num>
  <w:num w:numId="19">
    <w:abstractNumId w:val="0"/>
  </w:num>
  <w:num w:numId="20">
    <w:abstractNumId w:val="26"/>
  </w:num>
  <w:num w:numId="21">
    <w:abstractNumId w:val="7"/>
  </w:num>
  <w:num w:numId="22">
    <w:abstractNumId w:val="2"/>
  </w:num>
  <w:num w:numId="23">
    <w:abstractNumId w:val="18"/>
  </w:num>
  <w:num w:numId="24">
    <w:abstractNumId w:val="10"/>
  </w:num>
  <w:num w:numId="25">
    <w:abstractNumId w:val="23"/>
  </w:num>
  <w:num w:numId="26">
    <w:abstractNumId w:val="1"/>
  </w:num>
  <w:num w:numId="2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EDD"/>
    <w:rsid w:val="000074C6"/>
    <w:rsid w:val="00010BA6"/>
    <w:rsid w:val="00021D14"/>
    <w:rsid w:val="00053FFF"/>
    <w:rsid w:val="00061BEA"/>
    <w:rsid w:val="00091685"/>
    <w:rsid w:val="00096DC2"/>
    <w:rsid w:val="000A22B8"/>
    <w:rsid w:val="000A447E"/>
    <w:rsid w:val="000A6CC8"/>
    <w:rsid w:val="000B1DE5"/>
    <w:rsid w:val="000B5E7D"/>
    <w:rsid w:val="000C7B21"/>
    <w:rsid w:val="000D34A3"/>
    <w:rsid w:val="000D681A"/>
    <w:rsid w:val="000D72E7"/>
    <w:rsid w:val="000E0959"/>
    <w:rsid w:val="000F17B3"/>
    <w:rsid w:val="001000FA"/>
    <w:rsid w:val="00100EE6"/>
    <w:rsid w:val="00102524"/>
    <w:rsid w:val="0010638B"/>
    <w:rsid w:val="00106BAF"/>
    <w:rsid w:val="00131AB8"/>
    <w:rsid w:val="00150C84"/>
    <w:rsid w:val="00150E86"/>
    <w:rsid w:val="00193F47"/>
    <w:rsid w:val="001B343A"/>
    <w:rsid w:val="00202901"/>
    <w:rsid w:val="0020570A"/>
    <w:rsid w:val="0021049F"/>
    <w:rsid w:val="002135F5"/>
    <w:rsid w:val="002213E1"/>
    <w:rsid w:val="002226B0"/>
    <w:rsid w:val="00242E00"/>
    <w:rsid w:val="00247419"/>
    <w:rsid w:val="0025019F"/>
    <w:rsid w:val="00264BED"/>
    <w:rsid w:val="002804B0"/>
    <w:rsid w:val="00282CF7"/>
    <w:rsid w:val="00285948"/>
    <w:rsid w:val="00287491"/>
    <w:rsid w:val="002A13ED"/>
    <w:rsid w:val="002C2152"/>
    <w:rsid w:val="002C30B4"/>
    <w:rsid w:val="002E6E9A"/>
    <w:rsid w:val="002F585E"/>
    <w:rsid w:val="00307D92"/>
    <w:rsid w:val="00314DE1"/>
    <w:rsid w:val="00316900"/>
    <w:rsid w:val="003276BD"/>
    <w:rsid w:val="00331A16"/>
    <w:rsid w:val="00331E9B"/>
    <w:rsid w:val="00333423"/>
    <w:rsid w:val="0034173F"/>
    <w:rsid w:val="00353D44"/>
    <w:rsid w:val="00372C29"/>
    <w:rsid w:val="00382588"/>
    <w:rsid w:val="00385E74"/>
    <w:rsid w:val="003A10A0"/>
    <w:rsid w:val="003A199D"/>
    <w:rsid w:val="003A1CC0"/>
    <w:rsid w:val="003A6535"/>
    <w:rsid w:val="003C725E"/>
    <w:rsid w:val="003F353B"/>
    <w:rsid w:val="00447285"/>
    <w:rsid w:val="00471C7F"/>
    <w:rsid w:val="00474C06"/>
    <w:rsid w:val="0047667E"/>
    <w:rsid w:val="00480D23"/>
    <w:rsid w:val="004A5E80"/>
    <w:rsid w:val="004B1A2C"/>
    <w:rsid w:val="004B6F00"/>
    <w:rsid w:val="004C2F29"/>
    <w:rsid w:val="004E2171"/>
    <w:rsid w:val="004F75D8"/>
    <w:rsid w:val="005106FB"/>
    <w:rsid w:val="005110C6"/>
    <w:rsid w:val="00517FFD"/>
    <w:rsid w:val="00544309"/>
    <w:rsid w:val="0058045F"/>
    <w:rsid w:val="0059082D"/>
    <w:rsid w:val="00591E5A"/>
    <w:rsid w:val="005A5847"/>
    <w:rsid w:val="005B6199"/>
    <w:rsid w:val="005D2D05"/>
    <w:rsid w:val="00600324"/>
    <w:rsid w:val="00616A67"/>
    <w:rsid w:val="006173FD"/>
    <w:rsid w:val="00622D2F"/>
    <w:rsid w:val="006578BF"/>
    <w:rsid w:val="00667885"/>
    <w:rsid w:val="00692E91"/>
    <w:rsid w:val="006930E5"/>
    <w:rsid w:val="006B27CA"/>
    <w:rsid w:val="006B5EDF"/>
    <w:rsid w:val="006B63BE"/>
    <w:rsid w:val="006E07EF"/>
    <w:rsid w:val="006E1F2C"/>
    <w:rsid w:val="006F3492"/>
    <w:rsid w:val="00722F95"/>
    <w:rsid w:val="00724514"/>
    <w:rsid w:val="00725CDF"/>
    <w:rsid w:val="007373CB"/>
    <w:rsid w:val="00747D92"/>
    <w:rsid w:val="00752F8F"/>
    <w:rsid w:val="0076566F"/>
    <w:rsid w:val="00775DBC"/>
    <w:rsid w:val="007764E1"/>
    <w:rsid w:val="00786002"/>
    <w:rsid w:val="007A7790"/>
    <w:rsid w:val="007D7159"/>
    <w:rsid w:val="007E6F49"/>
    <w:rsid w:val="0080230D"/>
    <w:rsid w:val="00811D17"/>
    <w:rsid w:val="00815CB4"/>
    <w:rsid w:val="00821245"/>
    <w:rsid w:val="0082277D"/>
    <w:rsid w:val="008320D8"/>
    <w:rsid w:val="008431F0"/>
    <w:rsid w:val="00844320"/>
    <w:rsid w:val="008532ED"/>
    <w:rsid w:val="00867AC5"/>
    <w:rsid w:val="00872E38"/>
    <w:rsid w:val="008931FF"/>
    <w:rsid w:val="008A05C3"/>
    <w:rsid w:val="008B191B"/>
    <w:rsid w:val="008B2874"/>
    <w:rsid w:val="008C1C57"/>
    <w:rsid w:val="008D3BE5"/>
    <w:rsid w:val="008D7420"/>
    <w:rsid w:val="008E2B5E"/>
    <w:rsid w:val="008E547D"/>
    <w:rsid w:val="008F72D6"/>
    <w:rsid w:val="0091213D"/>
    <w:rsid w:val="00936175"/>
    <w:rsid w:val="00942CCA"/>
    <w:rsid w:val="00947BA6"/>
    <w:rsid w:val="009641A7"/>
    <w:rsid w:val="009830C7"/>
    <w:rsid w:val="00986D54"/>
    <w:rsid w:val="009A06F7"/>
    <w:rsid w:val="009A3C51"/>
    <w:rsid w:val="009B2348"/>
    <w:rsid w:val="009B7F58"/>
    <w:rsid w:val="009D3603"/>
    <w:rsid w:val="009E3883"/>
    <w:rsid w:val="009E683D"/>
    <w:rsid w:val="009E73E8"/>
    <w:rsid w:val="00A13FA0"/>
    <w:rsid w:val="00A20B3A"/>
    <w:rsid w:val="00A2764A"/>
    <w:rsid w:val="00A42A84"/>
    <w:rsid w:val="00A432F5"/>
    <w:rsid w:val="00A472C1"/>
    <w:rsid w:val="00A5175F"/>
    <w:rsid w:val="00A778D9"/>
    <w:rsid w:val="00A8531E"/>
    <w:rsid w:val="00AD6B84"/>
    <w:rsid w:val="00AE3D06"/>
    <w:rsid w:val="00AF5AFF"/>
    <w:rsid w:val="00B044DA"/>
    <w:rsid w:val="00B1739B"/>
    <w:rsid w:val="00B24A8E"/>
    <w:rsid w:val="00B37379"/>
    <w:rsid w:val="00B4392D"/>
    <w:rsid w:val="00B62C1A"/>
    <w:rsid w:val="00B650B8"/>
    <w:rsid w:val="00B67863"/>
    <w:rsid w:val="00B77078"/>
    <w:rsid w:val="00BA7833"/>
    <w:rsid w:val="00BB4C4D"/>
    <w:rsid w:val="00BB7D41"/>
    <w:rsid w:val="00BC4BE1"/>
    <w:rsid w:val="00BF3A77"/>
    <w:rsid w:val="00C012D6"/>
    <w:rsid w:val="00C11889"/>
    <w:rsid w:val="00C1728A"/>
    <w:rsid w:val="00C21BB7"/>
    <w:rsid w:val="00C2615F"/>
    <w:rsid w:val="00C554F2"/>
    <w:rsid w:val="00C557B4"/>
    <w:rsid w:val="00C71ABA"/>
    <w:rsid w:val="00C807AE"/>
    <w:rsid w:val="00CC10F2"/>
    <w:rsid w:val="00CC4C37"/>
    <w:rsid w:val="00CD5725"/>
    <w:rsid w:val="00CD61F7"/>
    <w:rsid w:val="00CD6576"/>
    <w:rsid w:val="00CE74A4"/>
    <w:rsid w:val="00D24C1A"/>
    <w:rsid w:val="00D32599"/>
    <w:rsid w:val="00D408FD"/>
    <w:rsid w:val="00D42A9C"/>
    <w:rsid w:val="00D4724A"/>
    <w:rsid w:val="00D60973"/>
    <w:rsid w:val="00D71117"/>
    <w:rsid w:val="00D753A0"/>
    <w:rsid w:val="00DA2275"/>
    <w:rsid w:val="00DB1DFF"/>
    <w:rsid w:val="00DD0DB5"/>
    <w:rsid w:val="00DE47FF"/>
    <w:rsid w:val="00E01D17"/>
    <w:rsid w:val="00E058FB"/>
    <w:rsid w:val="00E26C3B"/>
    <w:rsid w:val="00E50870"/>
    <w:rsid w:val="00E51999"/>
    <w:rsid w:val="00E51CAC"/>
    <w:rsid w:val="00E56C69"/>
    <w:rsid w:val="00E74770"/>
    <w:rsid w:val="00EA05FC"/>
    <w:rsid w:val="00EC1DA5"/>
    <w:rsid w:val="00EC5EDD"/>
    <w:rsid w:val="00ED3F8D"/>
    <w:rsid w:val="00EF467B"/>
    <w:rsid w:val="00EF4F2D"/>
    <w:rsid w:val="00F12551"/>
    <w:rsid w:val="00F3693C"/>
    <w:rsid w:val="00F82A20"/>
    <w:rsid w:val="00F85091"/>
    <w:rsid w:val="00F97B1B"/>
    <w:rsid w:val="00FA27C2"/>
    <w:rsid w:val="00FB30BD"/>
    <w:rsid w:val="00FE7F97"/>
    <w:rsid w:val="00FF62C5"/>
    <w:rsid w:val="00FF72F0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F4A16"/>
  <w15:docId w15:val="{DD956E63-09BF-4675-9638-65B74CD4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D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E73E8"/>
    <w:pPr>
      <w:keepNext/>
      <w:outlineLvl w:val="0"/>
    </w:pPr>
    <w:rPr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E73E8"/>
    <w:pPr>
      <w:keepNext/>
      <w:outlineLvl w:val="1"/>
    </w:pPr>
    <w:rPr>
      <w:b/>
      <w:bCs/>
      <w:sz w:val="28"/>
      <w:szCs w:val="28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9E73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5EDD"/>
    <w:rPr>
      <w:rFonts w:cs="Times New Roman"/>
      <w:color w:val="0000FF"/>
      <w:u w:val="single"/>
    </w:rPr>
  </w:style>
  <w:style w:type="paragraph" w:customStyle="1" w:styleId="Default">
    <w:name w:val="Default"/>
    <w:rsid w:val="00EC5ED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EC5ED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C5EDD"/>
    <w:rPr>
      <w:rFonts w:ascii="Tahoma" w:eastAsia="Calibri" w:hAnsi="Tahoma" w:cs="Tahoma"/>
      <w:sz w:val="16"/>
      <w:szCs w:val="16"/>
      <w:lang w:eastAsia="bg-BG"/>
    </w:rPr>
  </w:style>
  <w:style w:type="character" w:customStyle="1" w:styleId="10">
    <w:name w:val="Заглавие 1 Знак"/>
    <w:basedOn w:val="a0"/>
    <w:link w:val="1"/>
    <w:rsid w:val="009E73E8"/>
    <w:rPr>
      <w:rFonts w:ascii="Times New Roman" w:eastAsia="Calibri" w:hAnsi="Times New Roman" w:cs="Times New Roman"/>
      <w:sz w:val="32"/>
      <w:szCs w:val="32"/>
    </w:rPr>
  </w:style>
  <w:style w:type="character" w:customStyle="1" w:styleId="20">
    <w:name w:val="Заглавие 2 Знак"/>
    <w:basedOn w:val="a0"/>
    <w:link w:val="2"/>
    <w:rsid w:val="009E73E8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0">
    <w:name w:val="Заглавие 4 Знак"/>
    <w:basedOn w:val="a0"/>
    <w:link w:val="4"/>
    <w:semiHidden/>
    <w:rsid w:val="009E73E8"/>
    <w:rPr>
      <w:rFonts w:ascii="Calibri" w:eastAsia="Times New Roman" w:hAnsi="Calibri" w:cs="Times New Roman"/>
      <w:b/>
      <w:bCs/>
      <w:sz w:val="28"/>
      <w:szCs w:val="28"/>
      <w:lang w:eastAsia="bg-BG"/>
    </w:rPr>
  </w:style>
  <w:style w:type="paragraph" w:styleId="a6">
    <w:name w:val="Normal (Web)"/>
    <w:basedOn w:val="a"/>
    <w:uiPriority w:val="99"/>
    <w:rsid w:val="009E73E8"/>
    <w:pPr>
      <w:spacing w:before="100" w:beforeAutospacing="1" w:after="100" w:afterAutospacing="1"/>
    </w:pPr>
  </w:style>
  <w:style w:type="character" w:styleId="a7">
    <w:name w:val="Strong"/>
    <w:basedOn w:val="a0"/>
    <w:qFormat/>
    <w:rsid w:val="009E73E8"/>
    <w:rPr>
      <w:rFonts w:cs="Times New Roman"/>
      <w:b/>
      <w:bCs/>
    </w:rPr>
  </w:style>
  <w:style w:type="paragraph" w:styleId="a8">
    <w:name w:val="Body Text Indent"/>
    <w:basedOn w:val="a"/>
    <w:link w:val="a9"/>
    <w:rsid w:val="009E73E8"/>
    <w:pPr>
      <w:ind w:firstLine="708"/>
      <w:jc w:val="both"/>
    </w:pPr>
    <w:rPr>
      <w:sz w:val="28"/>
      <w:szCs w:val="28"/>
    </w:rPr>
  </w:style>
  <w:style w:type="character" w:customStyle="1" w:styleId="a9">
    <w:name w:val="Основен текст с отстъп Знак"/>
    <w:basedOn w:val="a0"/>
    <w:link w:val="a8"/>
    <w:rsid w:val="009E73E8"/>
    <w:rPr>
      <w:rFonts w:ascii="Times New Roman" w:eastAsia="Calibri" w:hAnsi="Times New Roman" w:cs="Times New Roman"/>
      <w:sz w:val="28"/>
      <w:szCs w:val="28"/>
      <w:lang w:eastAsia="bg-BG"/>
    </w:rPr>
  </w:style>
  <w:style w:type="paragraph" w:styleId="aa">
    <w:name w:val="header"/>
    <w:basedOn w:val="a"/>
    <w:link w:val="ab"/>
    <w:rsid w:val="009E73E8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rsid w:val="009E73E8"/>
    <w:rPr>
      <w:rFonts w:ascii="Times New Roman" w:eastAsia="Calibri" w:hAnsi="Times New Roman" w:cs="Times New Roman"/>
      <w:sz w:val="24"/>
      <w:szCs w:val="24"/>
      <w:lang w:eastAsia="bg-BG"/>
    </w:rPr>
  </w:style>
  <w:style w:type="character" w:customStyle="1" w:styleId="submenu-table">
    <w:name w:val="submenu-table"/>
    <w:basedOn w:val="a0"/>
    <w:rsid w:val="009E73E8"/>
    <w:rPr>
      <w:rFonts w:cs="Times New Roman"/>
    </w:rPr>
  </w:style>
  <w:style w:type="paragraph" w:styleId="ac">
    <w:name w:val="Body Text"/>
    <w:basedOn w:val="a"/>
    <w:link w:val="ad"/>
    <w:rsid w:val="009E73E8"/>
    <w:pPr>
      <w:spacing w:after="120"/>
    </w:pPr>
  </w:style>
  <w:style w:type="character" w:customStyle="1" w:styleId="ad">
    <w:name w:val="Основен текст Знак"/>
    <w:basedOn w:val="a0"/>
    <w:link w:val="ac"/>
    <w:rsid w:val="009E73E8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ae">
    <w:name w:val="List Paragraph"/>
    <w:basedOn w:val="a"/>
    <w:uiPriority w:val="34"/>
    <w:qFormat/>
    <w:rsid w:val="009E73E8"/>
    <w:pPr>
      <w:ind w:left="720"/>
      <w:contextualSpacing/>
    </w:pPr>
  </w:style>
  <w:style w:type="paragraph" w:customStyle="1" w:styleId="Style5">
    <w:name w:val="Style5"/>
    <w:basedOn w:val="a"/>
    <w:uiPriority w:val="99"/>
    <w:rsid w:val="009E73E8"/>
    <w:pPr>
      <w:widowControl w:val="0"/>
      <w:autoSpaceDE w:val="0"/>
      <w:autoSpaceDN w:val="0"/>
      <w:adjustRightInd w:val="0"/>
      <w:spacing w:line="283" w:lineRule="exact"/>
      <w:ind w:firstLine="686"/>
    </w:pPr>
    <w:rPr>
      <w:rFonts w:ascii="Georgia" w:eastAsia="Times New Roman" w:hAnsi="Georgia"/>
    </w:rPr>
  </w:style>
  <w:style w:type="character" w:customStyle="1" w:styleId="FontStyle38">
    <w:name w:val="Font Style38"/>
    <w:basedOn w:val="a0"/>
    <w:uiPriority w:val="99"/>
    <w:rsid w:val="009E73E8"/>
    <w:rPr>
      <w:rFonts w:ascii="Arial" w:hAnsi="Arial" w:cs="Arial"/>
      <w:sz w:val="22"/>
      <w:szCs w:val="22"/>
    </w:rPr>
  </w:style>
  <w:style w:type="character" w:customStyle="1" w:styleId="FontStyle26">
    <w:name w:val="Font Style26"/>
    <w:basedOn w:val="a0"/>
    <w:rsid w:val="009E73E8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ен текст_"/>
    <w:basedOn w:val="a0"/>
    <w:link w:val="11"/>
    <w:rsid w:val="009E73E8"/>
    <w:rPr>
      <w:rFonts w:ascii="Batang" w:eastAsia="Batang" w:hAnsi="Batang" w:cs="Batang"/>
      <w:sz w:val="19"/>
      <w:szCs w:val="19"/>
      <w:shd w:val="clear" w:color="auto" w:fill="FFFFFF"/>
    </w:rPr>
  </w:style>
  <w:style w:type="paragraph" w:customStyle="1" w:styleId="11">
    <w:name w:val="Основен текст1"/>
    <w:basedOn w:val="a"/>
    <w:link w:val="af"/>
    <w:rsid w:val="009E73E8"/>
    <w:pPr>
      <w:shd w:val="clear" w:color="auto" w:fill="FFFFFF"/>
      <w:spacing w:before="240" w:line="284" w:lineRule="exact"/>
      <w:ind w:firstLine="700"/>
      <w:jc w:val="both"/>
    </w:pPr>
    <w:rPr>
      <w:rFonts w:ascii="Batang" w:eastAsia="Batang" w:hAnsi="Batang" w:cs="Batang"/>
      <w:sz w:val="19"/>
      <w:szCs w:val="19"/>
      <w:lang w:eastAsia="en-US"/>
    </w:rPr>
  </w:style>
  <w:style w:type="paragraph" w:styleId="af0">
    <w:name w:val="No Spacing"/>
    <w:link w:val="af1"/>
    <w:uiPriority w:val="1"/>
    <w:qFormat/>
    <w:rsid w:val="009E73E8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af1">
    <w:name w:val="Без разредка Знак"/>
    <w:basedOn w:val="a0"/>
    <w:link w:val="af0"/>
    <w:uiPriority w:val="1"/>
    <w:rsid w:val="009E73E8"/>
    <w:rPr>
      <w:rFonts w:ascii="Cambria" w:eastAsia="Cambria" w:hAnsi="Cambria" w:cs="Times New Roman"/>
    </w:rPr>
  </w:style>
  <w:style w:type="paragraph" w:customStyle="1" w:styleId="Style8">
    <w:name w:val="Style8"/>
    <w:basedOn w:val="a"/>
    <w:rsid w:val="008B2874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="Times New Roman"/>
    </w:rPr>
  </w:style>
  <w:style w:type="paragraph" w:customStyle="1" w:styleId="12">
    <w:name w:val="Списък на абзаци1"/>
    <w:basedOn w:val="a"/>
    <w:rsid w:val="003C725E"/>
    <w:pPr>
      <w:ind w:left="720"/>
    </w:pPr>
    <w:rPr>
      <w:lang w:val="en-GB" w:eastAsia="en-US"/>
    </w:rPr>
  </w:style>
  <w:style w:type="paragraph" w:styleId="af2">
    <w:name w:val="footer"/>
    <w:basedOn w:val="a"/>
    <w:link w:val="af3"/>
    <w:uiPriority w:val="99"/>
    <w:unhideWhenUsed/>
    <w:rsid w:val="00480D23"/>
    <w:pPr>
      <w:tabs>
        <w:tab w:val="center" w:pos="4536"/>
        <w:tab w:val="right" w:pos="9072"/>
      </w:tabs>
    </w:pPr>
  </w:style>
  <w:style w:type="character" w:customStyle="1" w:styleId="af3">
    <w:name w:val="Долен колонтитул Знак"/>
    <w:basedOn w:val="a0"/>
    <w:link w:val="af2"/>
    <w:uiPriority w:val="99"/>
    <w:rsid w:val="00480D23"/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Style3">
    <w:name w:val="Style3"/>
    <w:basedOn w:val="a"/>
    <w:uiPriority w:val="99"/>
    <w:rsid w:val="00811D17"/>
    <w:pPr>
      <w:widowControl w:val="0"/>
      <w:autoSpaceDE w:val="0"/>
      <w:autoSpaceDN w:val="0"/>
      <w:adjustRightInd w:val="0"/>
    </w:pPr>
    <w:rPr>
      <w:rFonts w:ascii="Georgia" w:eastAsiaTheme="minorEastAsia" w:hAnsi="Georgia" w:cstheme="minorBidi"/>
    </w:rPr>
  </w:style>
  <w:style w:type="character" w:customStyle="1" w:styleId="FontStyle37">
    <w:name w:val="Font Style37"/>
    <w:basedOn w:val="a0"/>
    <w:uiPriority w:val="99"/>
    <w:rsid w:val="00811D17"/>
    <w:rPr>
      <w:rFonts w:ascii="Cambria" w:hAnsi="Cambria" w:cs="Cambria"/>
      <w:i/>
      <w:iCs/>
      <w:sz w:val="24"/>
      <w:szCs w:val="24"/>
    </w:rPr>
  </w:style>
  <w:style w:type="paragraph" w:customStyle="1" w:styleId="Style12">
    <w:name w:val="Style12"/>
    <w:basedOn w:val="a"/>
    <w:uiPriority w:val="99"/>
    <w:rsid w:val="00811D17"/>
    <w:pPr>
      <w:widowControl w:val="0"/>
      <w:autoSpaceDE w:val="0"/>
      <w:autoSpaceDN w:val="0"/>
      <w:adjustRightInd w:val="0"/>
      <w:spacing w:line="274" w:lineRule="exact"/>
    </w:pPr>
    <w:rPr>
      <w:rFonts w:ascii="Georgia" w:eastAsiaTheme="minorEastAsia" w:hAnsi="Georgia" w:cstheme="minorBidi"/>
    </w:rPr>
  </w:style>
  <w:style w:type="paragraph" w:styleId="af4">
    <w:name w:val="Subtitle"/>
    <w:basedOn w:val="a"/>
    <w:next w:val="a"/>
    <w:link w:val="af5"/>
    <w:uiPriority w:val="11"/>
    <w:qFormat/>
    <w:rsid w:val="00811D17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5">
    <w:name w:val="Подзаглавие Знак"/>
    <w:basedOn w:val="a0"/>
    <w:link w:val="af4"/>
    <w:uiPriority w:val="11"/>
    <w:rsid w:val="00811D17"/>
    <w:rPr>
      <w:rFonts w:asciiTheme="majorHAnsi" w:eastAsiaTheme="majorEastAsia" w:hAnsiTheme="majorHAnsi" w:cstheme="majorBidi"/>
      <w:sz w:val="24"/>
      <w:szCs w:val="24"/>
      <w:lang w:eastAsia="bg-BG"/>
    </w:rPr>
  </w:style>
  <w:style w:type="paragraph" w:customStyle="1" w:styleId="Style13">
    <w:name w:val="Style13"/>
    <w:basedOn w:val="a"/>
    <w:uiPriority w:val="99"/>
    <w:rsid w:val="00811D17"/>
    <w:pPr>
      <w:widowControl w:val="0"/>
      <w:autoSpaceDE w:val="0"/>
      <w:autoSpaceDN w:val="0"/>
      <w:adjustRightInd w:val="0"/>
      <w:spacing w:line="283" w:lineRule="exact"/>
    </w:pPr>
    <w:rPr>
      <w:rFonts w:ascii="Georgia" w:eastAsiaTheme="minorEastAsia" w:hAnsi="Georgia" w:cstheme="minorBidi"/>
    </w:rPr>
  </w:style>
  <w:style w:type="table" w:styleId="af6">
    <w:name w:val="Table Grid"/>
    <w:basedOn w:val="a1"/>
    <w:uiPriority w:val="59"/>
    <w:rsid w:val="00250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Списък на абзаци2"/>
    <w:basedOn w:val="a"/>
    <w:rsid w:val="0091213D"/>
    <w:pPr>
      <w:ind w:left="720"/>
    </w:pPr>
    <w:rPr>
      <w:lang w:val="en-GB" w:eastAsia="en-US"/>
    </w:rPr>
  </w:style>
  <w:style w:type="character" w:customStyle="1" w:styleId="A80">
    <w:name w:val="A8"/>
    <w:uiPriority w:val="99"/>
    <w:rsid w:val="006E07EF"/>
    <w:rPr>
      <w:i/>
      <w:iCs/>
      <w:color w:val="000000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14DE1"/>
    <w:pPr>
      <w:spacing w:line="24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A40">
    <w:name w:val="A4"/>
    <w:uiPriority w:val="99"/>
    <w:rsid w:val="00314DE1"/>
    <w:rPr>
      <w:rFonts w:ascii="Calibri" w:hAnsi="Calibri" w:cs="Calibri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202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nifiedmodel.egov.bg/wps/portal/unified-model/for-citizens-and-businesses/active-e-admin-services/active-e-admin-servic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elivery.egov.b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ahtina_gulianci@mail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B2D69-4E50-4A60-A34B-DDFDE8A7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5215</TotalTime>
  <Pages>1</Pages>
  <Words>10000</Words>
  <Characters>57001</Characters>
  <Application>Microsoft Office Word</Application>
  <DocSecurity>0</DocSecurity>
  <Lines>475</Lines>
  <Paragraphs>133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X551C</dc:creator>
  <cp:lastModifiedBy>Obshtinski syvet PC</cp:lastModifiedBy>
  <cp:revision>47</cp:revision>
  <cp:lastPrinted>2025-01-15T09:15:00Z</cp:lastPrinted>
  <dcterms:created xsi:type="dcterms:W3CDTF">2021-12-17T08:15:00Z</dcterms:created>
  <dcterms:modified xsi:type="dcterms:W3CDTF">2025-01-15T09:30:00Z</dcterms:modified>
</cp:coreProperties>
</file>